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1C36BF">
      <w:pPr>
        <w:pStyle w:val="229"/>
        <w:jc w:val="center"/>
        <w:rPr>
          <w:rFonts w:hint="eastAsia" w:ascii="宋体" w:hAnsi="宋体" w:eastAsia="宋体" w:cs="宋体"/>
          <w:b/>
          <w:bCs/>
          <w:sz w:val="84"/>
          <w:szCs w:val="84"/>
        </w:rPr>
      </w:pPr>
      <w:bookmarkStart w:id="0" w:name="_Toc383623672"/>
      <w:bookmarkStart w:id="1" w:name="_Toc390098840"/>
      <w:bookmarkStart w:id="2" w:name="_Toc383587456"/>
      <w:bookmarkStart w:id="3" w:name="_Toc390099018"/>
      <w:bookmarkStart w:id="4" w:name="_Toc383625993"/>
      <w:bookmarkStart w:id="5" w:name="_Toc383623944"/>
      <w:bookmarkStart w:id="6" w:name="_Toc383679746"/>
      <w:bookmarkStart w:id="7" w:name="_Toc383698647"/>
      <w:bookmarkStart w:id="8" w:name="_Toc390246905"/>
      <w:bookmarkStart w:id="9" w:name="_Toc426469868"/>
    </w:p>
    <w:p w14:paraId="7B7327DC">
      <w:pPr>
        <w:pStyle w:val="229"/>
        <w:jc w:val="center"/>
        <w:rPr>
          <w:rFonts w:hint="eastAsia" w:ascii="宋体" w:hAnsi="宋体" w:eastAsia="宋体" w:cs="宋体"/>
          <w:b/>
          <w:bCs/>
          <w:sz w:val="84"/>
          <w:szCs w:val="84"/>
        </w:rPr>
      </w:pPr>
    </w:p>
    <w:p w14:paraId="52CE78FF">
      <w:pPr>
        <w:pStyle w:val="229"/>
        <w:jc w:val="center"/>
        <w:rPr>
          <w:rFonts w:hint="eastAsia" w:ascii="宋体" w:hAnsi="宋体" w:eastAsia="宋体" w:cs="宋体"/>
          <w:b/>
          <w:bCs/>
          <w:sz w:val="84"/>
          <w:szCs w:val="84"/>
        </w:rPr>
      </w:pPr>
    </w:p>
    <w:p w14:paraId="5D754A51">
      <w:pPr>
        <w:pStyle w:val="229"/>
        <w:jc w:val="center"/>
        <w:rPr>
          <w:rFonts w:hint="eastAsia" w:ascii="宋体" w:hAnsi="宋体" w:eastAsia="宋体" w:cs="宋体"/>
          <w:b/>
          <w:bCs/>
          <w:sz w:val="84"/>
          <w:szCs w:val="84"/>
        </w:rPr>
      </w:pPr>
    </w:p>
    <w:p w14:paraId="2E1DBB85">
      <w:pPr>
        <w:pStyle w:val="229"/>
        <w:jc w:val="center"/>
        <w:rPr>
          <w:rFonts w:hint="eastAsia" w:ascii="宋体" w:hAnsi="宋体" w:eastAsia="宋体" w:cs="宋体"/>
          <w:b/>
          <w:bCs/>
          <w:sz w:val="84"/>
          <w:szCs w:val="84"/>
        </w:rPr>
      </w:pPr>
      <w:r>
        <w:rPr>
          <w:rFonts w:hint="eastAsia" w:ascii="宋体" w:hAnsi="宋体" w:eastAsia="宋体" w:cs="宋体"/>
          <w:b/>
          <w:bCs/>
          <w:sz w:val="84"/>
          <w:szCs w:val="84"/>
        </w:rPr>
        <w:t>招　标　文　件</w:t>
      </w:r>
    </w:p>
    <w:p w14:paraId="22CA9449">
      <w:pPr>
        <w:pStyle w:val="229"/>
        <w:spacing w:line="540" w:lineRule="exact"/>
        <w:rPr>
          <w:rFonts w:hint="eastAsia" w:ascii="宋体" w:hAnsi="宋体" w:eastAsia="宋体" w:cs="宋体"/>
          <w:b/>
          <w:bCs/>
          <w:sz w:val="32"/>
          <w:szCs w:val="32"/>
        </w:rPr>
      </w:pPr>
    </w:p>
    <w:p w14:paraId="7911F1B4">
      <w:pPr>
        <w:pStyle w:val="229"/>
        <w:spacing w:line="540" w:lineRule="exact"/>
        <w:rPr>
          <w:rFonts w:hint="eastAsia" w:ascii="宋体" w:hAnsi="宋体" w:eastAsia="宋体" w:cs="宋体"/>
          <w:b/>
          <w:bCs/>
          <w:sz w:val="32"/>
          <w:szCs w:val="32"/>
        </w:rPr>
      </w:pPr>
    </w:p>
    <w:p w14:paraId="4966B8DF">
      <w:pPr>
        <w:pStyle w:val="229"/>
        <w:spacing w:line="540" w:lineRule="exact"/>
        <w:rPr>
          <w:rFonts w:hint="eastAsia" w:ascii="宋体" w:hAnsi="宋体" w:eastAsia="宋体" w:cs="宋体"/>
          <w:b/>
          <w:bCs/>
          <w:sz w:val="32"/>
          <w:szCs w:val="32"/>
        </w:rPr>
      </w:pPr>
    </w:p>
    <w:p w14:paraId="68C90FAB">
      <w:pPr>
        <w:pStyle w:val="229"/>
        <w:spacing w:line="540" w:lineRule="exact"/>
        <w:rPr>
          <w:rFonts w:hint="eastAsia" w:ascii="宋体" w:hAnsi="宋体" w:eastAsia="宋体" w:cs="宋体"/>
          <w:b/>
          <w:bCs/>
          <w:sz w:val="32"/>
          <w:szCs w:val="32"/>
        </w:rPr>
      </w:pPr>
      <w:r>
        <w:rPr>
          <w:rFonts w:hint="eastAsia" w:ascii="宋体" w:hAnsi="宋体" w:eastAsia="宋体" w:cs="宋体"/>
          <w:b/>
          <w:bCs/>
          <w:sz w:val="32"/>
          <w:szCs w:val="32"/>
        </w:rPr>
        <w:t xml:space="preserve">                                                                                                                                                                                                                                                                                                                                                                                                                                                                                                                                                                                                                                                                                                                                                                                                                                                                                                                                                                                                                                                                                                                                                                                                                                                                                                                                                                                                                                                                                                                                                                                                                         </w:t>
      </w:r>
    </w:p>
    <w:p w14:paraId="45F4EC36">
      <w:pPr>
        <w:widowControl/>
        <w:ind w:left="2266" w:hanging="2266"/>
        <w:jc w:val="left"/>
        <w:rPr>
          <w:rFonts w:hint="eastAsia" w:ascii="宋体" w:hAnsi="宋体" w:eastAsia="宋体" w:cs="宋体"/>
          <w:b/>
          <w:bCs/>
          <w:sz w:val="44"/>
          <w:szCs w:val="44"/>
          <w:lang w:eastAsia="zh-CN"/>
        </w:rPr>
      </w:pPr>
      <w:r>
        <w:rPr>
          <w:rFonts w:hint="eastAsia" w:ascii="宋体" w:hAnsi="宋体" w:eastAsia="宋体" w:cs="宋体"/>
          <w:b/>
          <w:bCs/>
          <w:sz w:val="44"/>
          <w:szCs w:val="44"/>
        </w:rPr>
        <w:t>项目名称：</w:t>
      </w:r>
      <w:r>
        <w:rPr>
          <w:rFonts w:hint="eastAsia" w:ascii="宋体" w:hAnsi="宋体" w:eastAsia="宋体" w:cs="宋体"/>
          <w:b/>
          <w:bCs/>
          <w:sz w:val="44"/>
          <w:szCs w:val="44"/>
          <w:lang w:eastAsia="zh-CN"/>
        </w:rPr>
        <w:t>滨江镇马甸集镇及马甸农贸市场物业化管理项目</w:t>
      </w:r>
    </w:p>
    <w:p w14:paraId="02A3090B">
      <w:pPr>
        <w:pStyle w:val="229"/>
        <w:spacing w:line="540" w:lineRule="exact"/>
        <w:jc w:val="both"/>
        <w:rPr>
          <w:rFonts w:hint="eastAsia" w:ascii="宋体" w:hAnsi="宋体" w:eastAsia="宋体" w:cs="宋体"/>
          <w:b/>
          <w:sz w:val="32"/>
          <w:szCs w:val="32"/>
        </w:rPr>
      </w:pPr>
      <w:r>
        <w:rPr>
          <w:rFonts w:hint="eastAsia" w:ascii="宋体" w:hAnsi="宋体" w:eastAsia="宋体" w:cs="宋体"/>
          <w:b/>
          <w:bCs/>
          <w:sz w:val="44"/>
          <w:szCs w:val="44"/>
        </w:rPr>
        <w:t>项目编号：</w:t>
      </w:r>
      <w:r>
        <w:rPr>
          <w:rFonts w:hint="eastAsia" w:ascii="宋体" w:hAnsi="宋体" w:eastAsia="宋体" w:cs="宋体"/>
          <w:b/>
          <w:bCs/>
          <w:sz w:val="44"/>
          <w:szCs w:val="44"/>
          <w:lang w:eastAsia="zh-CN"/>
        </w:rPr>
        <w:t>JSZC-321283-JZCG-G202</w:t>
      </w:r>
      <w:r>
        <w:rPr>
          <w:rFonts w:hint="eastAsia" w:ascii="宋体" w:hAnsi="宋体" w:eastAsia="宋体" w:cs="宋体"/>
          <w:b/>
          <w:bCs/>
          <w:sz w:val="44"/>
          <w:szCs w:val="44"/>
          <w:lang w:val="en-US" w:eastAsia="zh-CN"/>
        </w:rPr>
        <w:t>6</w:t>
      </w:r>
      <w:r>
        <w:rPr>
          <w:rFonts w:hint="eastAsia" w:ascii="宋体" w:hAnsi="宋体" w:eastAsia="宋体" w:cs="宋体"/>
          <w:b/>
          <w:bCs/>
          <w:sz w:val="44"/>
          <w:szCs w:val="44"/>
          <w:lang w:eastAsia="zh-CN"/>
        </w:rPr>
        <w:t>-00</w:t>
      </w:r>
      <w:r>
        <w:rPr>
          <w:rFonts w:hint="eastAsia" w:ascii="宋体" w:hAnsi="宋体" w:eastAsia="宋体" w:cs="宋体"/>
          <w:b/>
          <w:bCs/>
          <w:sz w:val="44"/>
          <w:szCs w:val="44"/>
          <w:lang w:val="en-US" w:eastAsia="zh-CN"/>
        </w:rPr>
        <w:t>02</w:t>
      </w:r>
    </w:p>
    <w:p w14:paraId="0B3553F1">
      <w:pPr>
        <w:pStyle w:val="229"/>
        <w:spacing w:line="540" w:lineRule="exact"/>
        <w:ind w:firstLine="643"/>
        <w:jc w:val="center"/>
        <w:rPr>
          <w:rFonts w:hint="eastAsia" w:ascii="宋体" w:hAnsi="宋体" w:eastAsia="宋体" w:cs="宋体"/>
          <w:b/>
          <w:sz w:val="32"/>
          <w:szCs w:val="32"/>
        </w:rPr>
      </w:pPr>
    </w:p>
    <w:p w14:paraId="22F3DFC0">
      <w:pPr>
        <w:pStyle w:val="229"/>
        <w:spacing w:line="540" w:lineRule="exact"/>
        <w:ind w:firstLine="643"/>
        <w:jc w:val="center"/>
        <w:rPr>
          <w:rFonts w:hint="eastAsia" w:ascii="宋体" w:hAnsi="宋体" w:eastAsia="宋体" w:cs="宋体"/>
          <w:b/>
          <w:sz w:val="32"/>
          <w:szCs w:val="32"/>
        </w:rPr>
      </w:pPr>
    </w:p>
    <w:p w14:paraId="3506D01A">
      <w:pPr>
        <w:pStyle w:val="229"/>
        <w:spacing w:line="540" w:lineRule="exact"/>
        <w:ind w:firstLine="643"/>
        <w:jc w:val="center"/>
        <w:rPr>
          <w:rFonts w:hint="eastAsia" w:ascii="宋体" w:hAnsi="宋体" w:eastAsia="宋体" w:cs="宋体"/>
          <w:b/>
          <w:sz w:val="32"/>
          <w:szCs w:val="32"/>
        </w:rPr>
      </w:pPr>
    </w:p>
    <w:p w14:paraId="50DACE13">
      <w:pPr>
        <w:pStyle w:val="229"/>
        <w:spacing w:line="540" w:lineRule="exact"/>
        <w:ind w:firstLine="643"/>
        <w:jc w:val="center"/>
        <w:rPr>
          <w:rFonts w:hint="eastAsia" w:ascii="宋体" w:hAnsi="宋体" w:eastAsia="宋体" w:cs="宋体"/>
          <w:b/>
          <w:sz w:val="32"/>
          <w:szCs w:val="32"/>
        </w:rPr>
      </w:pPr>
    </w:p>
    <w:p w14:paraId="75BDF909">
      <w:pPr>
        <w:pStyle w:val="229"/>
        <w:spacing w:line="540" w:lineRule="exact"/>
        <w:ind w:firstLine="643"/>
        <w:jc w:val="center"/>
        <w:rPr>
          <w:rFonts w:hint="eastAsia" w:ascii="宋体" w:hAnsi="宋体" w:eastAsia="宋体" w:cs="宋体"/>
          <w:b/>
          <w:sz w:val="32"/>
          <w:szCs w:val="32"/>
        </w:rPr>
      </w:pPr>
    </w:p>
    <w:p w14:paraId="2C9935E7">
      <w:pPr>
        <w:spacing w:line="360" w:lineRule="auto"/>
        <w:ind w:firstLine="2530"/>
        <w:rPr>
          <w:rFonts w:hint="eastAsia" w:ascii="宋体" w:hAnsi="宋体" w:eastAsia="宋体" w:cs="宋体"/>
          <w:b/>
          <w:sz w:val="36"/>
          <w:szCs w:val="36"/>
        </w:rPr>
      </w:pPr>
      <w:r>
        <w:rPr>
          <w:rFonts w:hint="eastAsia" w:ascii="宋体" w:hAnsi="宋体" w:eastAsia="宋体" w:cs="宋体"/>
          <w:b/>
          <w:sz w:val="36"/>
          <w:szCs w:val="36"/>
          <w:lang w:eastAsia="zh-CN"/>
        </w:rPr>
        <w:t>泰兴市滨江镇人民政府</w:t>
      </w:r>
      <w:r>
        <w:rPr>
          <w:rFonts w:hint="eastAsia" w:ascii="宋体" w:hAnsi="宋体" w:eastAsia="宋体" w:cs="宋体"/>
          <w:b/>
          <w:sz w:val="36"/>
          <w:szCs w:val="36"/>
        </w:rPr>
        <w:t xml:space="preserve"> </w:t>
      </w:r>
    </w:p>
    <w:p w14:paraId="25D47ED4">
      <w:pPr>
        <w:spacing w:line="360" w:lineRule="auto"/>
        <w:jc w:val="center"/>
        <w:rPr>
          <w:rFonts w:hint="eastAsia" w:ascii="宋体" w:hAnsi="宋体" w:eastAsia="宋体" w:cs="宋体"/>
          <w:b/>
          <w:sz w:val="36"/>
          <w:szCs w:val="36"/>
        </w:rPr>
      </w:pPr>
      <w:r>
        <w:rPr>
          <w:rFonts w:hint="eastAsia" w:ascii="宋体" w:hAnsi="宋体" w:eastAsia="宋体" w:cs="宋体"/>
          <w:b/>
          <w:sz w:val="36"/>
          <w:szCs w:val="36"/>
        </w:rPr>
        <w:t>二〇二</w:t>
      </w:r>
      <w:r>
        <w:rPr>
          <w:rFonts w:hint="eastAsia" w:ascii="宋体" w:hAnsi="宋体" w:eastAsia="宋体" w:cs="宋体"/>
          <w:b/>
          <w:sz w:val="36"/>
          <w:szCs w:val="36"/>
          <w:lang w:val="en-US" w:eastAsia="zh-CN"/>
        </w:rPr>
        <w:t>六</w:t>
      </w:r>
      <w:r>
        <w:rPr>
          <w:rFonts w:hint="eastAsia" w:ascii="宋体" w:hAnsi="宋体" w:eastAsia="宋体" w:cs="宋体"/>
          <w:b/>
          <w:sz w:val="36"/>
          <w:szCs w:val="36"/>
        </w:rPr>
        <w:t>年</w:t>
      </w:r>
      <w:r>
        <w:rPr>
          <w:rFonts w:hint="eastAsia" w:ascii="宋体" w:hAnsi="宋体" w:cs="宋体"/>
          <w:b/>
          <w:sz w:val="36"/>
          <w:szCs w:val="36"/>
          <w:lang w:val="en-US" w:eastAsia="zh-CN"/>
        </w:rPr>
        <w:t>三</w:t>
      </w:r>
      <w:r>
        <w:rPr>
          <w:rFonts w:hint="eastAsia" w:ascii="宋体" w:hAnsi="宋体" w:eastAsia="宋体" w:cs="宋体"/>
          <w:b/>
          <w:sz w:val="36"/>
          <w:szCs w:val="36"/>
        </w:rPr>
        <w:t>月</w:t>
      </w:r>
    </w:p>
    <w:p w14:paraId="17B1985A">
      <w:pPr>
        <w:pStyle w:val="29"/>
        <w:tabs>
          <w:tab w:val="left" w:pos="3240"/>
        </w:tabs>
        <w:spacing w:line="500" w:lineRule="exact"/>
        <w:ind w:left="0" w:firstLine="0"/>
        <w:jc w:val="both"/>
        <w:outlineLvl w:val="0"/>
        <w:rPr>
          <w:rFonts w:hint="eastAsia" w:ascii="宋体" w:hAnsi="宋体" w:eastAsia="宋体" w:cs="宋体"/>
          <w:b/>
          <w:color w:val="auto"/>
        </w:rPr>
      </w:pPr>
    </w:p>
    <w:p w14:paraId="7A695A5F">
      <w:pPr>
        <w:pStyle w:val="29"/>
        <w:tabs>
          <w:tab w:val="left" w:pos="3240"/>
        </w:tabs>
        <w:spacing w:line="500" w:lineRule="exact"/>
        <w:ind w:left="0" w:firstLine="0"/>
        <w:jc w:val="center"/>
        <w:outlineLvl w:val="0"/>
        <w:rPr>
          <w:rFonts w:hint="eastAsia" w:ascii="宋体" w:hAnsi="宋体" w:eastAsia="宋体" w:cs="宋体"/>
          <w:b/>
          <w:color w:val="auto"/>
        </w:rPr>
      </w:pPr>
      <w:r>
        <w:rPr>
          <w:rFonts w:hint="eastAsia" w:ascii="宋体" w:hAnsi="宋体" w:eastAsia="宋体" w:cs="宋体"/>
          <w:b/>
          <w:color w:val="auto"/>
        </w:rPr>
        <w:t xml:space="preserve">第一章 </w:t>
      </w:r>
      <w:bookmarkEnd w:id="0"/>
      <w:bookmarkEnd w:id="1"/>
      <w:bookmarkEnd w:id="2"/>
      <w:bookmarkEnd w:id="3"/>
      <w:bookmarkEnd w:id="4"/>
      <w:bookmarkEnd w:id="5"/>
      <w:bookmarkEnd w:id="6"/>
      <w:bookmarkEnd w:id="7"/>
      <w:bookmarkEnd w:id="8"/>
      <w:bookmarkEnd w:id="9"/>
      <w:r>
        <w:rPr>
          <w:rFonts w:hint="eastAsia" w:ascii="宋体" w:hAnsi="宋体" w:eastAsia="宋体" w:cs="宋体"/>
          <w:b/>
          <w:color w:val="auto"/>
        </w:rPr>
        <w:t xml:space="preserve">  招标公告</w:t>
      </w:r>
    </w:p>
    <w:p w14:paraId="19161A05">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项目概况</w:t>
      </w:r>
    </w:p>
    <w:p w14:paraId="618870BA">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20" w:lineRule="exact"/>
        <w:ind w:firstLine="560"/>
        <w:textAlignment w:val="auto"/>
        <w:rPr>
          <w:rFonts w:hint="eastAsia" w:ascii="宋体" w:hAnsi="宋体" w:eastAsia="宋体" w:cs="宋体"/>
          <w:sz w:val="24"/>
          <w:szCs w:val="24"/>
        </w:rPr>
      </w:pPr>
      <w:bookmarkStart w:id="10" w:name="_Toc28359079"/>
      <w:bookmarkStart w:id="11" w:name="_Toc35393790"/>
      <w:bookmarkStart w:id="12" w:name="_Toc35393621"/>
      <w:bookmarkStart w:id="13" w:name="_Toc28359002"/>
      <w:bookmarkStart w:id="14" w:name="_Hlk24379207"/>
      <w:r>
        <w:rPr>
          <w:rFonts w:hint="eastAsia" w:ascii="宋体" w:hAnsi="宋体" w:eastAsia="宋体" w:cs="宋体"/>
          <w:sz w:val="24"/>
          <w:szCs w:val="24"/>
          <w:u w:val="single"/>
          <w:lang w:eastAsia="zh-CN"/>
        </w:rPr>
        <w:t>滨江镇马甸集镇及马甸农贸市场物业化管理项目JSZC-321283-JZCG-G202</w:t>
      </w:r>
      <w:r>
        <w:rPr>
          <w:rFonts w:hint="eastAsia" w:ascii="宋体" w:hAnsi="宋体" w:eastAsia="宋体" w:cs="宋体"/>
          <w:sz w:val="24"/>
          <w:szCs w:val="24"/>
          <w:u w:val="single"/>
          <w:lang w:val="en-US" w:eastAsia="zh-CN"/>
        </w:rPr>
        <w:t>6</w:t>
      </w:r>
      <w:r>
        <w:rPr>
          <w:rFonts w:hint="eastAsia" w:ascii="宋体" w:hAnsi="宋体" w:eastAsia="宋体" w:cs="宋体"/>
          <w:sz w:val="24"/>
          <w:szCs w:val="24"/>
          <w:u w:val="single"/>
          <w:lang w:eastAsia="zh-CN"/>
        </w:rPr>
        <w:t>-00</w:t>
      </w:r>
      <w:r>
        <w:rPr>
          <w:rFonts w:hint="eastAsia" w:ascii="宋体" w:hAnsi="宋体" w:eastAsia="宋体" w:cs="宋体"/>
          <w:sz w:val="24"/>
          <w:szCs w:val="24"/>
          <w:u w:val="single"/>
          <w:lang w:val="en-US" w:eastAsia="zh-CN"/>
        </w:rPr>
        <w:t>0</w:t>
      </w:r>
      <w:r>
        <w:rPr>
          <w:rFonts w:hint="eastAsia" w:ascii="宋体" w:hAnsi="宋体" w:cs="宋体"/>
          <w:sz w:val="24"/>
          <w:szCs w:val="24"/>
          <w:u w:val="single"/>
          <w:lang w:val="en-US" w:eastAsia="zh-CN"/>
        </w:rPr>
        <w:t>2</w:t>
      </w:r>
      <w:r>
        <w:rPr>
          <w:rFonts w:hint="eastAsia" w:ascii="宋体" w:hAnsi="宋体" w:eastAsia="宋体" w:cs="宋体"/>
          <w:sz w:val="24"/>
          <w:szCs w:val="24"/>
        </w:rPr>
        <w:t>招标项目的潜在投标人应在苏采云获取招标文件，并于20</w:t>
      </w:r>
      <w:r>
        <w:rPr>
          <w:rFonts w:hint="eastAsia" w:ascii="宋体" w:hAnsi="宋体" w:eastAsia="宋体" w:cs="宋体"/>
          <w:sz w:val="24"/>
          <w:szCs w:val="24"/>
          <w:lang w:val="en-US" w:eastAsia="zh-CN"/>
        </w:rPr>
        <w:t>26</w:t>
      </w:r>
      <w:r>
        <w:rPr>
          <w:rFonts w:hint="eastAsia" w:ascii="宋体" w:hAnsi="宋体" w:eastAsia="宋体" w:cs="宋体"/>
          <w:sz w:val="24"/>
          <w:szCs w:val="24"/>
        </w:rPr>
        <w:t>-</w:t>
      </w:r>
      <w:r>
        <w:rPr>
          <w:rFonts w:hint="eastAsia" w:ascii="宋体" w:hAnsi="宋体" w:cs="宋体"/>
          <w:sz w:val="24"/>
          <w:szCs w:val="24"/>
          <w:lang w:val="en-US" w:eastAsia="zh-CN"/>
        </w:rPr>
        <w:t>04</w:t>
      </w:r>
      <w:r>
        <w:rPr>
          <w:rFonts w:hint="eastAsia" w:ascii="宋体" w:hAnsi="宋体" w:eastAsia="宋体" w:cs="宋体"/>
          <w:sz w:val="24"/>
          <w:szCs w:val="24"/>
        </w:rPr>
        <w:t>-</w:t>
      </w:r>
      <w:r>
        <w:rPr>
          <w:rFonts w:hint="eastAsia" w:ascii="宋体" w:hAnsi="宋体" w:cs="宋体"/>
          <w:sz w:val="24"/>
          <w:szCs w:val="24"/>
          <w:lang w:val="en-US" w:eastAsia="zh-CN"/>
        </w:rPr>
        <w:t>08</w:t>
      </w:r>
      <w:r>
        <w:rPr>
          <w:rFonts w:hint="eastAsia" w:ascii="宋体" w:hAnsi="宋体" w:eastAsia="宋体" w:cs="宋体"/>
          <w:sz w:val="24"/>
          <w:szCs w:val="24"/>
        </w:rPr>
        <w:t xml:space="preserve">  09:00（北京时间）前递交投标文件。</w:t>
      </w:r>
    </w:p>
    <w:p w14:paraId="544E43B6">
      <w:pPr>
        <w:keepNext w:val="0"/>
        <w:keepLines w:val="0"/>
        <w:pageBreakBefore w:val="0"/>
        <w:widowControl w:val="0"/>
        <w:kinsoku/>
        <w:wordWrap/>
        <w:overflowPunct/>
        <w:topLinePunct w:val="0"/>
        <w:autoSpaceDE/>
        <w:autoSpaceDN/>
        <w:bidi w:val="0"/>
        <w:adjustRightInd/>
        <w:snapToGrid/>
        <w:spacing w:line="450" w:lineRule="exact"/>
        <w:ind w:firstLine="643"/>
        <w:textAlignment w:val="auto"/>
        <w:rPr>
          <w:rFonts w:hint="eastAsia" w:ascii="宋体" w:hAnsi="宋体" w:eastAsia="宋体" w:cs="宋体"/>
          <w:b/>
          <w:sz w:val="24"/>
          <w:szCs w:val="24"/>
        </w:rPr>
      </w:pPr>
      <w:r>
        <w:rPr>
          <w:rFonts w:hint="eastAsia" w:ascii="宋体" w:hAnsi="宋体" w:eastAsia="宋体" w:cs="宋体"/>
          <w:b/>
          <w:sz w:val="24"/>
          <w:szCs w:val="24"/>
        </w:rPr>
        <w:t>一、项目基本情况</w:t>
      </w:r>
      <w:bookmarkEnd w:id="10"/>
      <w:bookmarkEnd w:id="11"/>
      <w:bookmarkEnd w:id="12"/>
      <w:bookmarkEnd w:id="13"/>
    </w:p>
    <w:p w14:paraId="6CDBE949">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default" w:ascii="宋体" w:hAnsi="宋体" w:eastAsia="宋体" w:cs="宋体"/>
          <w:sz w:val="24"/>
          <w:szCs w:val="24"/>
          <w:lang w:val="en-US"/>
        </w:rPr>
      </w:pPr>
      <w:r>
        <w:rPr>
          <w:rFonts w:hint="eastAsia" w:ascii="宋体" w:hAnsi="宋体" w:eastAsia="宋体" w:cs="宋体"/>
          <w:sz w:val="24"/>
          <w:szCs w:val="24"/>
        </w:rPr>
        <w:t>项目编号：JSZC-321283-JZCG-G202</w:t>
      </w:r>
      <w:r>
        <w:rPr>
          <w:rFonts w:hint="eastAsia" w:ascii="宋体" w:hAnsi="宋体" w:eastAsia="宋体" w:cs="宋体"/>
          <w:sz w:val="24"/>
          <w:szCs w:val="24"/>
          <w:lang w:val="en-US" w:eastAsia="zh-CN"/>
        </w:rPr>
        <w:t>6</w:t>
      </w:r>
      <w:r>
        <w:rPr>
          <w:rFonts w:hint="eastAsia" w:ascii="宋体" w:hAnsi="宋体" w:eastAsia="宋体" w:cs="宋体"/>
          <w:sz w:val="24"/>
          <w:szCs w:val="24"/>
        </w:rPr>
        <w:t>-00</w:t>
      </w:r>
      <w:r>
        <w:rPr>
          <w:rFonts w:hint="eastAsia" w:ascii="宋体" w:hAnsi="宋体" w:eastAsia="宋体" w:cs="宋体"/>
          <w:sz w:val="24"/>
          <w:szCs w:val="24"/>
          <w:lang w:val="en-US" w:eastAsia="zh-CN"/>
        </w:rPr>
        <w:t>0</w:t>
      </w:r>
      <w:r>
        <w:rPr>
          <w:rFonts w:hint="eastAsia" w:ascii="宋体" w:hAnsi="宋体" w:cs="宋体"/>
          <w:sz w:val="24"/>
          <w:szCs w:val="24"/>
          <w:lang w:val="en-US" w:eastAsia="zh-CN"/>
        </w:rPr>
        <w:t>2</w:t>
      </w:r>
    </w:p>
    <w:p w14:paraId="31BE4094">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bookmarkEnd w:id="14"/>
      <w:r>
        <w:rPr>
          <w:rFonts w:hint="eastAsia" w:ascii="宋体" w:hAnsi="宋体" w:eastAsia="宋体" w:cs="宋体"/>
          <w:sz w:val="24"/>
          <w:szCs w:val="24"/>
          <w:lang w:eastAsia="zh-CN"/>
        </w:rPr>
        <w:t>滨江镇马甸集镇及马甸农贸市场物业化管理项目</w:t>
      </w:r>
    </w:p>
    <w:p w14:paraId="374E638E">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预算金额：</w:t>
      </w:r>
      <w:r>
        <w:rPr>
          <w:rFonts w:hint="eastAsia" w:ascii="宋体" w:hAnsi="宋体" w:cs="宋体"/>
          <w:color w:val="auto"/>
          <w:sz w:val="24"/>
          <w:szCs w:val="24"/>
          <w:lang w:val="en-US" w:eastAsia="zh-CN"/>
        </w:rPr>
        <w:t>109.6</w:t>
      </w:r>
      <w:r>
        <w:rPr>
          <w:rFonts w:hint="eastAsia" w:ascii="宋体" w:hAnsi="宋体" w:eastAsia="宋体" w:cs="宋体"/>
          <w:color w:val="auto"/>
          <w:sz w:val="24"/>
          <w:szCs w:val="24"/>
        </w:rPr>
        <w:t>万元</w:t>
      </w:r>
      <w:r>
        <w:rPr>
          <w:rFonts w:hint="eastAsia" w:ascii="宋体" w:hAnsi="宋体" w:cs="宋体"/>
          <w:color w:val="auto"/>
          <w:sz w:val="24"/>
          <w:szCs w:val="24"/>
          <w:lang w:val="en-US" w:eastAsia="zh-CN"/>
        </w:rPr>
        <w:t>/年</w:t>
      </w:r>
    </w:p>
    <w:p w14:paraId="1E69E64C">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最高限价：</w:t>
      </w:r>
      <w:r>
        <w:rPr>
          <w:rFonts w:hint="eastAsia" w:ascii="宋体" w:hAnsi="宋体" w:cs="宋体"/>
          <w:color w:val="auto"/>
          <w:sz w:val="24"/>
          <w:szCs w:val="24"/>
          <w:lang w:val="en-US" w:eastAsia="zh-CN"/>
        </w:rPr>
        <w:t>109.6</w:t>
      </w:r>
      <w:r>
        <w:rPr>
          <w:rFonts w:hint="eastAsia" w:ascii="宋体" w:hAnsi="宋体" w:eastAsia="宋体" w:cs="宋体"/>
          <w:b w:val="0"/>
          <w:bCs w:val="0"/>
          <w:color w:val="auto"/>
          <w:sz w:val="24"/>
          <w:szCs w:val="24"/>
        </w:rPr>
        <w:t>万元</w:t>
      </w:r>
      <w:r>
        <w:rPr>
          <w:rFonts w:hint="eastAsia" w:ascii="宋体" w:hAnsi="宋体" w:cs="宋体"/>
          <w:b w:val="0"/>
          <w:bCs w:val="0"/>
          <w:color w:val="auto"/>
          <w:sz w:val="24"/>
          <w:szCs w:val="24"/>
          <w:lang w:val="en-US" w:eastAsia="zh-CN"/>
        </w:rPr>
        <w:t>/年（</w:t>
      </w:r>
      <w:r>
        <w:rPr>
          <w:rFonts w:hint="eastAsia" w:ascii="宋体" w:hAnsi="宋体" w:cs="宋体"/>
          <w:b/>
          <w:bCs/>
          <w:color w:val="FF0000"/>
          <w:sz w:val="24"/>
          <w:szCs w:val="24"/>
          <w:lang w:val="en-US" w:eastAsia="zh-CN"/>
        </w:rPr>
        <w:t>报价时只须报一年的价格</w:t>
      </w:r>
      <w:r>
        <w:rPr>
          <w:rFonts w:hint="eastAsia" w:ascii="宋体" w:hAnsi="宋体" w:cs="宋体"/>
          <w:b w:val="0"/>
          <w:bCs w:val="0"/>
          <w:color w:val="auto"/>
          <w:sz w:val="24"/>
          <w:szCs w:val="24"/>
          <w:lang w:val="en-US" w:eastAsia="zh-CN"/>
        </w:rPr>
        <w:t>）</w:t>
      </w:r>
    </w:p>
    <w:p w14:paraId="2AFF5926">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bookmarkStart w:id="15" w:name="_Hlk171411647"/>
      <w:r>
        <w:rPr>
          <w:rFonts w:hint="eastAsia" w:ascii="宋体" w:hAnsi="宋体" w:eastAsia="宋体" w:cs="宋体"/>
          <w:sz w:val="24"/>
          <w:szCs w:val="24"/>
        </w:rPr>
        <w:t>采购需求</w:t>
      </w:r>
      <w:bookmarkEnd w:id="15"/>
      <w:r>
        <w:rPr>
          <w:rFonts w:hint="eastAsia" w:ascii="宋体" w:hAnsi="宋体" w:eastAsia="宋体" w:cs="宋体"/>
          <w:sz w:val="24"/>
          <w:szCs w:val="24"/>
        </w:rPr>
        <w:t>：</w:t>
      </w:r>
      <w:r>
        <w:rPr>
          <w:rFonts w:hint="eastAsia" w:ascii="宋体" w:hAnsi="宋体" w:cs="宋体"/>
          <w:sz w:val="24"/>
          <w:szCs w:val="24"/>
          <w:lang w:eastAsia="zh-CN"/>
        </w:rPr>
        <w:t>本项目</w:t>
      </w:r>
      <w:r>
        <w:rPr>
          <w:rFonts w:hint="eastAsia" w:ascii="宋体" w:hAnsi="宋体" w:eastAsia="宋体" w:cs="宋体"/>
          <w:sz w:val="24"/>
          <w:szCs w:val="24"/>
        </w:rPr>
        <w:t>需项目经理1名、保洁员</w:t>
      </w:r>
      <w:r>
        <w:rPr>
          <w:rFonts w:hint="eastAsia" w:ascii="宋体" w:hAnsi="宋体" w:cs="宋体"/>
          <w:sz w:val="24"/>
          <w:szCs w:val="24"/>
          <w:lang w:val="en-US" w:eastAsia="zh-CN"/>
        </w:rPr>
        <w:t>8</w:t>
      </w:r>
      <w:r>
        <w:rPr>
          <w:rFonts w:hint="eastAsia" w:ascii="宋体" w:hAnsi="宋体" w:eastAsia="宋体" w:cs="宋体"/>
          <w:sz w:val="24"/>
          <w:szCs w:val="24"/>
        </w:rPr>
        <w:t>名、</w:t>
      </w:r>
      <w:r>
        <w:rPr>
          <w:rFonts w:hint="eastAsia" w:ascii="宋体" w:hAnsi="宋体" w:cs="宋体"/>
          <w:sz w:val="24"/>
          <w:szCs w:val="24"/>
          <w:lang w:eastAsia="zh-CN"/>
        </w:rPr>
        <w:t>市场管理人员</w:t>
      </w:r>
      <w:r>
        <w:rPr>
          <w:rFonts w:hint="eastAsia" w:ascii="宋体" w:hAnsi="宋体" w:cs="宋体"/>
          <w:sz w:val="24"/>
          <w:szCs w:val="24"/>
          <w:lang w:val="en-US" w:eastAsia="zh-CN"/>
        </w:rPr>
        <w:t>2名、</w:t>
      </w:r>
      <w:r>
        <w:rPr>
          <w:rFonts w:hint="eastAsia" w:ascii="宋体" w:hAnsi="宋体" w:eastAsia="宋体" w:cs="宋体"/>
          <w:sz w:val="24"/>
          <w:szCs w:val="24"/>
        </w:rPr>
        <w:t>保安</w:t>
      </w:r>
      <w:r>
        <w:rPr>
          <w:rFonts w:hint="eastAsia" w:ascii="宋体" w:hAnsi="宋体" w:cs="宋体"/>
          <w:sz w:val="24"/>
          <w:szCs w:val="24"/>
          <w:lang w:val="en-US" w:eastAsia="zh-CN"/>
        </w:rPr>
        <w:t>2</w:t>
      </w:r>
      <w:r>
        <w:rPr>
          <w:rFonts w:hint="eastAsia" w:ascii="宋体" w:hAnsi="宋体" w:eastAsia="宋体" w:cs="宋体"/>
          <w:sz w:val="24"/>
          <w:szCs w:val="24"/>
        </w:rPr>
        <w:t>名、电工1名，合计</w:t>
      </w:r>
      <w:r>
        <w:rPr>
          <w:rFonts w:hint="eastAsia" w:ascii="宋体" w:hAnsi="宋体" w:cs="宋体"/>
          <w:sz w:val="24"/>
          <w:szCs w:val="24"/>
          <w:lang w:val="en-US" w:eastAsia="zh-CN"/>
        </w:rPr>
        <w:t>14</w:t>
      </w:r>
      <w:r>
        <w:rPr>
          <w:rFonts w:hint="eastAsia" w:ascii="宋体" w:hAnsi="宋体" w:eastAsia="宋体" w:cs="宋体"/>
          <w:sz w:val="24"/>
          <w:szCs w:val="24"/>
        </w:rPr>
        <w:t>名。详见招标文件第五章技术标准和要求。</w:t>
      </w:r>
    </w:p>
    <w:p w14:paraId="5C89104B">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lang w:eastAsia="zh-CN"/>
        </w:rPr>
      </w:pPr>
      <w:r>
        <w:rPr>
          <w:rFonts w:hint="eastAsia" w:ascii="宋体" w:hAnsi="宋体" w:eastAsia="宋体" w:cs="宋体"/>
          <w:sz w:val="24"/>
          <w:szCs w:val="24"/>
        </w:rPr>
        <w:t>合同履行期限：本项目服务期为三年，采取一次招标三年沿用，实行一年一考核一签合同的办法。如果成交单位年度考核不合格，采购人有权终止合同，不再续签下一年合同</w:t>
      </w:r>
      <w:r>
        <w:rPr>
          <w:rFonts w:hint="eastAsia" w:ascii="宋体" w:hAnsi="宋体" w:eastAsia="宋体" w:cs="宋体"/>
          <w:sz w:val="24"/>
          <w:szCs w:val="24"/>
          <w:lang w:eastAsia="zh-CN"/>
        </w:rPr>
        <w:t>。</w:t>
      </w:r>
    </w:p>
    <w:p w14:paraId="3FF183BC">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本项目（是/否）接受联合体投标：不接受联合体。</w:t>
      </w:r>
    </w:p>
    <w:p w14:paraId="530C1B05">
      <w:pPr>
        <w:keepNext w:val="0"/>
        <w:keepLines w:val="0"/>
        <w:pageBreakBefore w:val="0"/>
        <w:widowControl w:val="0"/>
        <w:kinsoku/>
        <w:wordWrap/>
        <w:overflowPunct/>
        <w:topLinePunct w:val="0"/>
        <w:autoSpaceDE/>
        <w:autoSpaceDN/>
        <w:bidi w:val="0"/>
        <w:adjustRightInd/>
        <w:snapToGrid/>
        <w:spacing w:line="450" w:lineRule="exact"/>
        <w:ind w:firstLine="643"/>
        <w:textAlignment w:val="auto"/>
        <w:rPr>
          <w:rFonts w:hint="eastAsia" w:ascii="宋体" w:hAnsi="宋体" w:eastAsia="宋体" w:cs="宋体"/>
          <w:b/>
          <w:sz w:val="24"/>
          <w:szCs w:val="24"/>
        </w:rPr>
      </w:pPr>
      <w:bookmarkStart w:id="16" w:name="_Toc28359080"/>
      <w:bookmarkStart w:id="17" w:name="_Toc35393791"/>
      <w:bookmarkStart w:id="18" w:name="_Toc28359003"/>
      <w:bookmarkStart w:id="19" w:name="_Toc35393622"/>
      <w:r>
        <w:rPr>
          <w:rFonts w:hint="eastAsia" w:ascii="宋体" w:hAnsi="宋体" w:eastAsia="宋体" w:cs="宋体"/>
          <w:b/>
          <w:sz w:val="24"/>
          <w:szCs w:val="24"/>
        </w:rPr>
        <w:t>二、申请人的资格要求：</w:t>
      </w:r>
      <w:bookmarkEnd w:id="16"/>
      <w:bookmarkEnd w:id="17"/>
      <w:bookmarkEnd w:id="18"/>
      <w:bookmarkEnd w:id="19"/>
    </w:p>
    <w:p w14:paraId="6CAB8367">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（一）满足《中华人民共和国政府采购法》第二十二条规定；</w:t>
      </w:r>
    </w:p>
    <w:p w14:paraId="439DBC98">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基本资格条件的承诺（根据供应商提供的承诺函，内容完整且具有法人及法定代表人的印章）。</w:t>
      </w:r>
    </w:p>
    <w:p w14:paraId="1793C98B">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bookmarkStart w:id="20" w:name="_Toc28359081"/>
      <w:bookmarkStart w:id="21" w:name="_Toc28359004"/>
      <w:r>
        <w:rPr>
          <w:rFonts w:hint="eastAsia" w:ascii="宋体" w:hAnsi="宋体" w:eastAsia="宋体" w:cs="宋体"/>
          <w:sz w:val="24"/>
          <w:szCs w:val="24"/>
        </w:rPr>
        <w:t>（二）落实政府采购政策需满足的资格要求：本项目为专门面向中小企业的项目。</w:t>
      </w:r>
      <w:bookmarkEnd w:id="20"/>
      <w:bookmarkEnd w:id="21"/>
    </w:p>
    <w:p w14:paraId="562C4659">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bookmarkStart w:id="22" w:name="_Toc28359008"/>
      <w:bookmarkStart w:id="23" w:name="_Toc35393796"/>
      <w:bookmarkStart w:id="24" w:name="_Toc35393627"/>
      <w:bookmarkStart w:id="25" w:name="_Toc28359085"/>
      <w:r>
        <w:rPr>
          <w:rFonts w:hint="eastAsia" w:ascii="宋体" w:hAnsi="宋体" w:eastAsia="宋体" w:cs="宋体"/>
          <w:sz w:val="24"/>
          <w:szCs w:val="24"/>
        </w:rPr>
        <w:t>（三）本项目的特定资格要求：无</w:t>
      </w:r>
    </w:p>
    <w:p w14:paraId="6FB2B13C">
      <w:pPr>
        <w:keepNext w:val="0"/>
        <w:keepLines w:val="0"/>
        <w:pageBreakBefore w:val="0"/>
        <w:widowControl w:val="0"/>
        <w:kinsoku/>
        <w:wordWrap/>
        <w:overflowPunct/>
        <w:topLinePunct w:val="0"/>
        <w:autoSpaceDE/>
        <w:autoSpaceDN/>
        <w:bidi w:val="0"/>
        <w:adjustRightInd/>
        <w:snapToGrid/>
        <w:spacing w:line="450" w:lineRule="exact"/>
        <w:ind w:firstLine="643"/>
        <w:textAlignment w:val="auto"/>
        <w:rPr>
          <w:rFonts w:hint="eastAsia" w:ascii="宋体" w:hAnsi="宋体" w:eastAsia="宋体" w:cs="宋体"/>
          <w:b/>
          <w:sz w:val="24"/>
          <w:szCs w:val="24"/>
        </w:rPr>
      </w:pPr>
      <w:r>
        <w:rPr>
          <w:rFonts w:hint="eastAsia" w:ascii="宋体" w:hAnsi="宋体" w:eastAsia="宋体" w:cs="宋体"/>
          <w:b/>
          <w:sz w:val="24"/>
          <w:szCs w:val="24"/>
        </w:rPr>
        <w:t>三、获取招标文件</w:t>
      </w:r>
    </w:p>
    <w:p w14:paraId="7FBFD319">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color w:val="FF0000"/>
          <w:sz w:val="24"/>
          <w:szCs w:val="24"/>
        </w:rPr>
      </w:pPr>
      <w:r>
        <w:rPr>
          <w:rFonts w:hint="eastAsia" w:ascii="宋体" w:hAnsi="宋体" w:eastAsia="宋体" w:cs="宋体"/>
          <w:sz w:val="24"/>
          <w:szCs w:val="24"/>
        </w:rPr>
        <w:t>时间：自招标文件公告发布之日起5个工作日；</w:t>
      </w:r>
      <w:r>
        <w:rPr>
          <w:rFonts w:hint="eastAsia" w:ascii="宋体" w:hAnsi="宋体" w:eastAsia="宋体" w:cs="宋体"/>
          <w:color w:val="FF0000"/>
          <w:sz w:val="24"/>
          <w:szCs w:val="24"/>
        </w:rPr>
        <w:t xml:space="preserve"> </w:t>
      </w:r>
    </w:p>
    <w:p w14:paraId="5265092A">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地点：“苏采云”政府采购一体化平台</w:t>
      </w:r>
    </w:p>
    <w:p w14:paraId="63A629E2">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方式：线上获取</w:t>
      </w:r>
    </w:p>
    <w:p w14:paraId="79FC7FF7">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售价：0.00元</w:t>
      </w:r>
    </w:p>
    <w:p w14:paraId="7E0F1E48">
      <w:pPr>
        <w:keepNext w:val="0"/>
        <w:keepLines w:val="0"/>
        <w:pageBreakBefore w:val="0"/>
        <w:widowControl w:val="0"/>
        <w:kinsoku/>
        <w:wordWrap/>
        <w:overflowPunct/>
        <w:topLinePunct w:val="0"/>
        <w:autoSpaceDE/>
        <w:autoSpaceDN/>
        <w:bidi w:val="0"/>
        <w:adjustRightInd/>
        <w:snapToGrid/>
        <w:spacing w:line="450" w:lineRule="exact"/>
        <w:ind w:firstLine="643"/>
        <w:textAlignment w:val="auto"/>
        <w:rPr>
          <w:rFonts w:hint="eastAsia" w:ascii="宋体" w:hAnsi="宋体" w:eastAsia="宋体" w:cs="宋体"/>
          <w:b/>
          <w:sz w:val="24"/>
          <w:szCs w:val="24"/>
        </w:rPr>
      </w:pPr>
      <w:bookmarkStart w:id="26" w:name="_Toc28359005"/>
      <w:bookmarkStart w:id="27" w:name="_Toc28359082"/>
      <w:bookmarkStart w:id="28" w:name="_Toc35393793"/>
      <w:bookmarkStart w:id="29" w:name="_Toc35393624"/>
      <w:r>
        <w:rPr>
          <w:rFonts w:hint="eastAsia" w:ascii="宋体" w:hAnsi="宋体" w:eastAsia="宋体" w:cs="宋体"/>
          <w:b/>
          <w:sz w:val="24"/>
          <w:szCs w:val="24"/>
        </w:rPr>
        <w:t>四、提交投标文件</w:t>
      </w:r>
      <w:bookmarkEnd w:id="26"/>
      <w:bookmarkEnd w:id="27"/>
      <w:r>
        <w:rPr>
          <w:rFonts w:hint="eastAsia" w:ascii="宋体" w:hAnsi="宋体" w:eastAsia="宋体" w:cs="宋体"/>
          <w:b/>
          <w:sz w:val="24"/>
          <w:szCs w:val="24"/>
        </w:rPr>
        <w:t>截止时间、开标时间和地点</w:t>
      </w:r>
      <w:bookmarkEnd w:id="28"/>
      <w:bookmarkEnd w:id="29"/>
    </w:p>
    <w:p w14:paraId="291AB068">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cs="宋体"/>
          <w:sz w:val="24"/>
          <w:szCs w:val="24"/>
          <w:lang w:val="en-US" w:eastAsia="zh-CN"/>
        </w:rPr>
        <w:t>04</w:t>
      </w:r>
      <w:r>
        <w:rPr>
          <w:rFonts w:hint="eastAsia" w:ascii="宋体" w:hAnsi="宋体" w:eastAsia="宋体" w:cs="宋体"/>
          <w:sz w:val="24"/>
          <w:szCs w:val="24"/>
        </w:rPr>
        <w:t>-</w:t>
      </w:r>
      <w:r>
        <w:rPr>
          <w:rFonts w:hint="eastAsia" w:ascii="宋体" w:hAnsi="宋体" w:cs="宋体"/>
          <w:sz w:val="24"/>
          <w:szCs w:val="24"/>
          <w:lang w:val="en-US" w:eastAsia="zh-CN"/>
        </w:rPr>
        <w:t>08</w:t>
      </w:r>
      <w:r>
        <w:rPr>
          <w:rFonts w:hint="eastAsia" w:ascii="宋体" w:hAnsi="宋体" w:eastAsia="宋体" w:cs="宋体"/>
          <w:sz w:val="24"/>
          <w:szCs w:val="24"/>
        </w:rPr>
        <w:t xml:space="preserve">  09:00（北京时间）</w:t>
      </w:r>
    </w:p>
    <w:p w14:paraId="457F30BD">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地点：“苏采云”政府采购一体化平台</w:t>
      </w:r>
    </w:p>
    <w:p w14:paraId="49C6A55E">
      <w:pPr>
        <w:keepNext w:val="0"/>
        <w:keepLines w:val="0"/>
        <w:pageBreakBefore w:val="0"/>
        <w:widowControl w:val="0"/>
        <w:kinsoku/>
        <w:wordWrap/>
        <w:overflowPunct/>
        <w:topLinePunct w:val="0"/>
        <w:autoSpaceDE/>
        <w:autoSpaceDN/>
        <w:bidi w:val="0"/>
        <w:adjustRightInd/>
        <w:snapToGrid/>
        <w:spacing w:line="450" w:lineRule="exact"/>
        <w:ind w:firstLine="643"/>
        <w:textAlignment w:val="auto"/>
        <w:rPr>
          <w:rFonts w:hint="eastAsia" w:ascii="宋体" w:hAnsi="宋体" w:eastAsia="宋体" w:cs="宋体"/>
          <w:b/>
          <w:sz w:val="24"/>
          <w:szCs w:val="24"/>
        </w:rPr>
      </w:pPr>
      <w:bookmarkStart w:id="30" w:name="_Toc35393625"/>
      <w:bookmarkStart w:id="31" w:name="_Toc28359084"/>
      <w:bookmarkStart w:id="32" w:name="_Toc28359007"/>
      <w:bookmarkStart w:id="33" w:name="_Toc35393794"/>
      <w:r>
        <w:rPr>
          <w:rFonts w:hint="eastAsia" w:ascii="宋体" w:hAnsi="宋体" w:eastAsia="宋体" w:cs="宋体"/>
          <w:b/>
          <w:sz w:val="24"/>
          <w:szCs w:val="24"/>
        </w:rPr>
        <w:t>五、公告期限</w:t>
      </w:r>
      <w:bookmarkEnd w:id="30"/>
      <w:bookmarkEnd w:id="31"/>
      <w:bookmarkEnd w:id="32"/>
      <w:bookmarkEnd w:id="33"/>
    </w:p>
    <w:p w14:paraId="1B44932D">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6708AE73">
      <w:pPr>
        <w:keepNext w:val="0"/>
        <w:keepLines w:val="0"/>
        <w:pageBreakBefore w:val="0"/>
        <w:widowControl w:val="0"/>
        <w:kinsoku/>
        <w:wordWrap/>
        <w:overflowPunct/>
        <w:topLinePunct w:val="0"/>
        <w:autoSpaceDE/>
        <w:autoSpaceDN/>
        <w:bidi w:val="0"/>
        <w:adjustRightInd/>
        <w:snapToGrid/>
        <w:spacing w:line="450" w:lineRule="exact"/>
        <w:ind w:firstLine="643"/>
        <w:textAlignment w:val="auto"/>
        <w:rPr>
          <w:rFonts w:hint="eastAsia" w:ascii="宋体" w:hAnsi="宋体" w:eastAsia="宋体" w:cs="宋体"/>
          <w:b/>
          <w:sz w:val="24"/>
          <w:szCs w:val="24"/>
        </w:rPr>
      </w:pPr>
      <w:bookmarkStart w:id="34" w:name="_Toc35393626"/>
      <w:bookmarkStart w:id="35" w:name="_Toc35393795"/>
      <w:r>
        <w:rPr>
          <w:rFonts w:hint="eastAsia" w:ascii="宋体" w:hAnsi="宋体" w:eastAsia="宋体" w:cs="宋体"/>
          <w:b/>
          <w:sz w:val="24"/>
          <w:szCs w:val="24"/>
        </w:rPr>
        <w:t>六、其他补充事宜</w:t>
      </w:r>
      <w:bookmarkEnd w:id="34"/>
      <w:bookmarkEnd w:id="35"/>
    </w:p>
    <w:p w14:paraId="53010F26">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1.投标保证金：无。</w:t>
      </w:r>
    </w:p>
    <w:p w14:paraId="0EF20FFF">
      <w:pPr>
        <w:keepNext w:val="0"/>
        <w:keepLines w:val="0"/>
        <w:pageBreakBefore w:val="0"/>
        <w:widowControl w:val="0"/>
        <w:kinsoku/>
        <w:wordWrap/>
        <w:overflowPunct/>
        <w:topLinePunct w:val="0"/>
        <w:autoSpaceDE/>
        <w:autoSpaceDN/>
        <w:bidi w:val="0"/>
        <w:adjustRightInd/>
        <w:snapToGrid/>
        <w:spacing w:line="450" w:lineRule="exact"/>
        <w:ind w:firstLine="562"/>
        <w:textAlignment w:val="auto"/>
        <w:rPr>
          <w:rFonts w:hint="eastAsia" w:ascii="宋体" w:hAnsi="宋体" w:eastAsia="宋体" w:cs="宋体"/>
          <w:b/>
          <w:color w:val="FF0000"/>
          <w:sz w:val="24"/>
          <w:szCs w:val="24"/>
        </w:rPr>
      </w:pPr>
      <w:r>
        <w:rPr>
          <w:rFonts w:hint="eastAsia" w:ascii="宋体" w:hAnsi="宋体" w:eastAsia="宋体" w:cs="宋体"/>
          <w:b/>
          <w:color w:val="FF0000"/>
          <w:sz w:val="24"/>
          <w:szCs w:val="24"/>
        </w:rPr>
        <w:t>2. 注意事项：</w:t>
      </w:r>
    </w:p>
    <w:p w14:paraId="04286DBA">
      <w:pPr>
        <w:keepNext w:val="0"/>
        <w:keepLines w:val="0"/>
        <w:pageBreakBefore w:val="0"/>
        <w:widowControl w:val="0"/>
        <w:kinsoku/>
        <w:wordWrap/>
        <w:overflowPunct/>
        <w:topLinePunct w:val="0"/>
        <w:autoSpaceDE/>
        <w:autoSpaceDN/>
        <w:bidi w:val="0"/>
        <w:adjustRightInd/>
        <w:snapToGrid/>
        <w:spacing w:line="450" w:lineRule="exact"/>
        <w:ind w:firstLine="562"/>
        <w:textAlignment w:val="auto"/>
        <w:rPr>
          <w:rFonts w:hint="eastAsia" w:ascii="宋体" w:hAnsi="宋体" w:eastAsia="宋体" w:cs="宋体"/>
          <w:b/>
          <w:color w:val="FF0000"/>
          <w:sz w:val="24"/>
          <w:szCs w:val="24"/>
        </w:rPr>
      </w:pPr>
      <w:r>
        <w:rPr>
          <w:rFonts w:hint="eastAsia" w:ascii="宋体" w:hAnsi="宋体" w:eastAsia="宋体" w:cs="宋体"/>
          <w:b/>
          <w:color w:val="FF0000"/>
          <w:sz w:val="24"/>
          <w:szCs w:val="24"/>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21DDD503">
      <w:pPr>
        <w:keepNext w:val="0"/>
        <w:keepLines w:val="0"/>
        <w:pageBreakBefore w:val="0"/>
        <w:widowControl w:val="0"/>
        <w:kinsoku/>
        <w:wordWrap/>
        <w:overflowPunct/>
        <w:topLinePunct w:val="0"/>
        <w:autoSpaceDE/>
        <w:autoSpaceDN/>
        <w:bidi w:val="0"/>
        <w:adjustRightInd/>
        <w:snapToGrid/>
        <w:spacing w:line="450" w:lineRule="exact"/>
        <w:ind w:firstLine="562"/>
        <w:textAlignment w:val="auto"/>
        <w:rPr>
          <w:rFonts w:hint="eastAsia" w:ascii="宋体" w:hAnsi="宋体" w:eastAsia="宋体" w:cs="宋体"/>
          <w:b/>
          <w:color w:val="FF0000"/>
          <w:sz w:val="24"/>
          <w:szCs w:val="24"/>
        </w:rPr>
      </w:pPr>
      <w:r>
        <w:rPr>
          <w:rFonts w:hint="eastAsia" w:ascii="宋体" w:hAnsi="宋体" w:eastAsia="宋体" w:cs="宋体"/>
          <w:b/>
          <w:color w:val="FF0000"/>
          <w:sz w:val="24"/>
          <w:szCs w:val="24"/>
        </w:rPr>
        <w:t>（2）本项目采用电子化投标，投标人应根据《江苏省政府采购管理交易系统（苏采云）供应商操作手册》（“泰州市政府采购网—下载中心”下载）规定，制作、上传电子投标文件（技术支持电话：0523-87633965、0523-86897512；客服QQ709339244、QQ：1810179072）。</w:t>
      </w:r>
    </w:p>
    <w:p w14:paraId="2B1F6F1E">
      <w:pPr>
        <w:keepNext w:val="0"/>
        <w:keepLines w:val="0"/>
        <w:pageBreakBefore w:val="0"/>
        <w:widowControl w:val="0"/>
        <w:kinsoku/>
        <w:wordWrap/>
        <w:overflowPunct/>
        <w:topLinePunct w:val="0"/>
        <w:autoSpaceDE/>
        <w:autoSpaceDN/>
        <w:bidi w:val="0"/>
        <w:adjustRightInd/>
        <w:snapToGrid/>
        <w:spacing w:line="450" w:lineRule="exact"/>
        <w:ind w:firstLine="562"/>
        <w:textAlignment w:val="auto"/>
        <w:rPr>
          <w:rFonts w:hint="eastAsia" w:ascii="宋体" w:hAnsi="宋体" w:eastAsia="宋体" w:cs="宋体"/>
          <w:b/>
          <w:color w:val="FF0000"/>
          <w:sz w:val="24"/>
          <w:szCs w:val="24"/>
        </w:rPr>
      </w:pPr>
      <w:r>
        <w:rPr>
          <w:rFonts w:hint="eastAsia" w:ascii="宋体" w:hAnsi="宋体" w:eastAsia="宋体" w:cs="宋体"/>
          <w:b/>
          <w:color w:val="FF0000"/>
          <w:sz w:val="24"/>
          <w:szCs w:val="24"/>
        </w:rPr>
        <w:t>（3）有关本次招标的事项若存在变动或修改，敬请及时关注“江苏政府采购网”发布的更正公告。</w:t>
      </w:r>
    </w:p>
    <w:p w14:paraId="05D05A20">
      <w:pPr>
        <w:keepNext w:val="0"/>
        <w:keepLines w:val="0"/>
        <w:pageBreakBefore w:val="0"/>
        <w:widowControl w:val="0"/>
        <w:kinsoku/>
        <w:wordWrap/>
        <w:overflowPunct/>
        <w:topLinePunct w:val="0"/>
        <w:autoSpaceDE/>
        <w:autoSpaceDN/>
        <w:bidi w:val="0"/>
        <w:adjustRightInd/>
        <w:snapToGrid/>
        <w:spacing w:line="450" w:lineRule="exact"/>
        <w:textAlignment w:val="auto"/>
        <w:rPr>
          <w:rFonts w:hint="eastAsia" w:ascii="宋体" w:hAnsi="宋体" w:eastAsia="宋体" w:cs="宋体"/>
          <w:sz w:val="24"/>
          <w:szCs w:val="24"/>
        </w:rPr>
      </w:pPr>
      <w:r>
        <w:rPr>
          <w:rFonts w:hint="eastAsia" w:ascii="宋体" w:hAnsi="宋体" w:eastAsia="宋体" w:cs="宋体"/>
          <w:b/>
          <w:color w:val="FF0000"/>
          <w:sz w:val="24"/>
          <w:szCs w:val="24"/>
        </w:rPr>
        <w:t>如潜在投标人未按上述要求操作，将自行承担所产生的风险。</w:t>
      </w:r>
    </w:p>
    <w:p w14:paraId="7D762732">
      <w:pPr>
        <w:keepNext w:val="0"/>
        <w:keepLines w:val="0"/>
        <w:pageBreakBefore w:val="0"/>
        <w:widowControl w:val="0"/>
        <w:kinsoku/>
        <w:wordWrap/>
        <w:overflowPunct/>
        <w:topLinePunct w:val="0"/>
        <w:autoSpaceDE/>
        <w:autoSpaceDN/>
        <w:bidi w:val="0"/>
        <w:adjustRightInd/>
        <w:snapToGrid/>
        <w:spacing w:line="450" w:lineRule="exact"/>
        <w:ind w:firstLine="643"/>
        <w:textAlignment w:val="auto"/>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bookmarkEnd w:id="22"/>
      <w:bookmarkEnd w:id="23"/>
      <w:bookmarkEnd w:id="24"/>
      <w:bookmarkEnd w:id="25"/>
    </w:p>
    <w:p w14:paraId="7268E336">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6796D497">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lang w:eastAsia="zh-CN"/>
        </w:rPr>
      </w:pPr>
      <w:bookmarkStart w:id="36" w:name="_Toc28359009"/>
      <w:bookmarkStart w:id="37" w:name="_Toc28359086"/>
      <w:r>
        <w:rPr>
          <w:rFonts w:hint="eastAsia" w:ascii="宋体" w:hAnsi="宋体" w:eastAsia="宋体" w:cs="宋体"/>
          <w:sz w:val="24"/>
          <w:szCs w:val="24"/>
        </w:rPr>
        <w:t>名 称：</w:t>
      </w:r>
      <w:r>
        <w:rPr>
          <w:rFonts w:hint="eastAsia" w:ascii="宋体" w:hAnsi="宋体" w:eastAsia="宋体" w:cs="宋体"/>
          <w:sz w:val="24"/>
          <w:szCs w:val="24"/>
          <w:lang w:eastAsia="zh-CN"/>
        </w:rPr>
        <w:t>泰兴市滨江镇人民政府</w:t>
      </w:r>
    </w:p>
    <w:p w14:paraId="4CF428CC">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lang w:val="en-US" w:eastAsia="zh-CN"/>
        </w:rPr>
        <w:t>泰兴市福泰隆1号</w:t>
      </w:r>
      <w:r>
        <w:rPr>
          <w:rFonts w:hint="eastAsia" w:ascii="宋体" w:hAnsi="宋体" w:eastAsia="宋体" w:cs="宋体"/>
          <w:sz w:val="24"/>
          <w:szCs w:val="24"/>
        </w:rPr>
        <w:t xml:space="preserve">    </w:t>
      </w:r>
    </w:p>
    <w:p w14:paraId="32E4A961">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联系方式</w:t>
      </w:r>
      <w:r>
        <w:rPr>
          <w:rFonts w:hint="eastAsia" w:ascii="宋体" w:hAnsi="宋体" w:cs="宋体"/>
          <w:sz w:val="24"/>
          <w:szCs w:val="24"/>
          <w:lang w:eastAsia="zh-CN"/>
        </w:rPr>
        <w:t>：</w:t>
      </w:r>
      <w:r>
        <w:rPr>
          <w:rFonts w:hint="eastAsia" w:ascii="宋体" w:hAnsi="宋体" w:eastAsia="宋体" w:cs="宋体"/>
          <w:sz w:val="24"/>
          <w:szCs w:val="24"/>
          <w:lang w:eastAsia="zh-CN"/>
        </w:rPr>
        <w:t>13305266153</w:t>
      </w:r>
      <w:r>
        <w:rPr>
          <w:rFonts w:hint="eastAsia" w:ascii="宋体" w:hAnsi="宋体" w:eastAsia="宋体" w:cs="宋体"/>
          <w:sz w:val="24"/>
          <w:szCs w:val="24"/>
        </w:rPr>
        <w:t xml:space="preserve">     </w:t>
      </w:r>
    </w:p>
    <w:p w14:paraId="45B429FE">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bookmarkEnd w:id="36"/>
      <w:bookmarkEnd w:id="37"/>
    </w:p>
    <w:p w14:paraId="11D13625">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名 称：泰兴市公共资源交易中心</w:t>
      </w:r>
    </w:p>
    <w:p w14:paraId="3DD9E4DD">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地　址：泰兴市文昌东路62号四楼40</w:t>
      </w:r>
      <w:r>
        <w:rPr>
          <w:rFonts w:hint="eastAsia" w:ascii="宋体" w:hAnsi="宋体" w:cs="宋体"/>
          <w:sz w:val="24"/>
          <w:szCs w:val="24"/>
          <w:lang w:val="en-US" w:eastAsia="zh-CN"/>
        </w:rPr>
        <w:t>2</w:t>
      </w:r>
      <w:r>
        <w:rPr>
          <w:rFonts w:hint="eastAsia" w:ascii="宋体" w:hAnsi="宋体" w:eastAsia="宋体" w:cs="宋体"/>
          <w:sz w:val="24"/>
          <w:szCs w:val="24"/>
        </w:rPr>
        <w:t>室</w:t>
      </w:r>
    </w:p>
    <w:p w14:paraId="66C39700">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联系方式：</w:t>
      </w:r>
      <w:bookmarkStart w:id="38" w:name="_Toc28359010"/>
      <w:bookmarkStart w:id="39" w:name="_Toc28359087"/>
      <w:r>
        <w:rPr>
          <w:rFonts w:hint="eastAsia" w:ascii="宋体" w:hAnsi="宋体" w:eastAsia="宋体" w:cs="宋体"/>
          <w:sz w:val="24"/>
          <w:szCs w:val="24"/>
        </w:rPr>
        <w:t xml:space="preserve"> 0523-87654122             </w:t>
      </w:r>
      <w:bookmarkEnd w:id="38"/>
      <w:bookmarkEnd w:id="39"/>
    </w:p>
    <w:p w14:paraId="1A5E1550">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514D5865">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eastAsia="宋体" w:cs="宋体"/>
          <w:sz w:val="24"/>
          <w:szCs w:val="24"/>
          <w:lang w:eastAsia="zh-CN"/>
        </w:rPr>
        <w:t>泰兴市滨江镇人民政府</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周建中</w:t>
      </w:r>
      <w:r>
        <w:rPr>
          <w:rFonts w:hint="eastAsia" w:ascii="宋体" w:hAnsi="宋体" w:eastAsia="宋体" w:cs="宋体"/>
          <w:sz w:val="24"/>
          <w:szCs w:val="24"/>
        </w:rPr>
        <w:t xml:space="preserve"> </w:t>
      </w:r>
    </w:p>
    <w:p w14:paraId="2C826E64">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 xml:space="preserve">电　话： </w:t>
      </w:r>
      <w:r>
        <w:rPr>
          <w:rFonts w:hint="eastAsia" w:ascii="宋体" w:hAnsi="宋体" w:eastAsia="宋体" w:cs="宋体"/>
          <w:sz w:val="24"/>
          <w:szCs w:val="24"/>
          <w:lang w:eastAsia="zh-CN"/>
        </w:rPr>
        <w:t>13305266153</w:t>
      </w:r>
      <w:r>
        <w:rPr>
          <w:rFonts w:hint="eastAsia" w:ascii="宋体" w:hAnsi="宋体" w:eastAsia="宋体" w:cs="宋体"/>
          <w:sz w:val="24"/>
          <w:szCs w:val="24"/>
        </w:rPr>
        <w:t xml:space="preserve">     </w:t>
      </w:r>
    </w:p>
    <w:p w14:paraId="7BCD70EE">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项目联系人：泰兴市公共资源交易中心   黄女士</w:t>
      </w:r>
    </w:p>
    <w:p w14:paraId="33E1A796">
      <w:pPr>
        <w:keepNext w:val="0"/>
        <w:keepLines w:val="0"/>
        <w:pageBreakBefore w:val="0"/>
        <w:widowControl w:val="0"/>
        <w:kinsoku/>
        <w:wordWrap/>
        <w:overflowPunct/>
        <w:topLinePunct w:val="0"/>
        <w:autoSpaceDE/>
        <w:autoSpaceDN/>
        <w:bidi w:val="0"/>
        <w:adjustRightInd/>
        <w:snapToGrid/>
        <w:spacing w:line="45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电　话：0523-87654122</w:t>
      </w:r>
    </w:p>
    <w:p w14:paraId="7E108FF5">
      <w:pPr>
        <w:rPr>
          <w:rFonts w:hint="eastAsia" w:ascii="宋体" w:hAnsi="宋体" w:eastAsia="宋体" w:cs="宋体"/>
          <w:b/>
          <w:sz w:val="32"/>
          <w:szCs w:val="32"/>
        </w:rPr>
      </w:pPr>
      <w:bookmarkStart w:id="40" w:name="_Toc426469869"/>
      <w:bookmarkStart w:id="41" w:name="_Toc382813885"/>
      <w:bookmarkStart w:id="42" w:name="_Toc479757206"/>
      <w:bookmarkStart w:id="43" w:name="_Toc513029200"/>
      <w:bookmarkStart w:id="44" w:name="_Toc382812472"/>
      <w:bookmarkStart w:id="45" w:name="_Toc20823272"/>
      <w:bookmarkStart w:id="46" w:name="_Toc382813966"/>
      <w:bookmarkStart w:id="47" w:name="_Toc523127445"/>
      <w:bookmarkStart w:id="48" w:name="_Toc16938516"/>
      <w:r>
        <w:rPr>
          <w:rFonts w:hint="eastAsia" w:ascii="宋体" w:hAnsi="宋体" w:eastAsia="宋体" w:cs="宋体"/>
          <w:b/>
          <w:sz w:val="32"/>
          <w:szCs w:val="32"/>
        </w:rPr>
        <w:br w:type="page"/>
      </w:r>
    </w:p>
    <w:p w14:paraId="335BA33F">
      <w:pPr>
        <w:widowControl/>
        <w:jc w:val="center"/>
        <w:rPr>
          <w:rFonts w:hint="eastAsia" w:ascii="宋体" w:hAnsi="宋体" w:eastAsia="宋体" w:cs="宋体"/>
          <w:b/>
          <w:sz w:val="32"/>
          <w:szCs w:val="32"/>
        </w:rPr>
      </w:pPr>
      <w:r>
        <w:rPr>
          <w:rFonts w:hint="eastAsia" w:ascii="宋体" w:hAnsi="宋体" w:eastAsia="宋体" w:cs="宋体"/>
          <w:b/>
          <w:sz w:val="32"/>
          <w:szCs w:val="32"/>
        </w:rPr>
        <w:t>第二章 供应商须知</w:t>
      </w:r>
      <w:bookmarkEnd w:id="40"/>
    </w:p>
    <w:p w14:paraId="61B4BF4C">
      <w:pPr>
        <w:rPr>
          <w:rFonts w:hint="eastAsia" w:ascii="宋体" w:hAnsi="宋体" w:eastAsia="宋体" w:cs="宋体"/>
          <w:sz w:val="28"/>
          <w:szCs w:val="28"/>
        </w:rPr>
      </w:pPr>
      <w:bookmarkStart w:id="49" w:name="_Toc426469870"/>
      <w:r>
        <w:rPr>
          <w:rFonts w:hint="eastAsia" w:ascii="宋体" w:hAnsi="宋体" w:eastAsia="宋体" w:cs="宋体"/>
          <w:sz w:val="28"/>
          <w:szCs w:val="28"/>
        </w:rPr>
        <w:t>供应商须知前附表</w:t>
      </w:r>
      <w:bookmarkEnd w:id="49"/>
    </w:p>
    <w:tbl>
      <w:tblPr>
        <w:tblStyle w:val="36"/>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521"/>
        <w:gridCol w:w="31"/>
        <w:gridCol w:w="5987"/>
      </w:tblGrid>
      <w:tr w14:paraId="0E389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noWrap w:val="0"/>
            <w:vAlign w:val="center"/>
          </w:tcPr>
          <w:p w14:paraId="1C2FFC5A">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2552" w:type="dxa"/>
            <w:gridSpan w:val="2"/>
            <w:noWrap w:val="0"/>
            <w:vAlign w:val="center"/>
          </w:tcPr>
          <w:p w14:paraId="175D0058">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条 款 名 称</w:t>
            </w:r>
          </w:p>
        </w:tc>
        <w:tc>
          <w:tcPr>
            <w:tcW w:w="5987" w:type="dxa"/>
            <w:noWrap w:val="0"/>
            <w:vAlign w:val="center"/>
          </w:tcPr>
          <w:p w14:paraId="49B48B74">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编  列  内  容</w:t>
            </w:r>
          </w:p>
        </w:tc>
      </w:tr>
      <w:tr w14:paraId="1A94E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noWrap w:val="0"/>
            <w:vAlign w:val="center"/>
          </w:tcPr>
          <w:p w14:paraId="6C4D03A4">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1.1.2</w:t>
            </w:r>
          </w:p>
        </w:tc>
        <w:tc>
          <w:tcPr>
            <w:tcW w:w="2552" w:type="dxa"/>
            <w:gridSpan w:val="2"/>
            <w:noWrap w:val="0"/>
            <w:vAlign w:val="center"/>
          </w:tcPr>
          <w:p w14:paraId="07BBA805">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招标人</w:t>
            </w:r>
          </w:p>
        </w:tc>
        <w:tc>
          <w:tcPr>
            <w:tcW w:w="5987" w:type="dxa"/>
            <w:noWrap w:val="0"/>
            <w:vAlign w:val="center"/>
          </w:tcPr>
          <w:p w14:paraId="149914DE">
            <w:pPr>
              <w:spacing w:line="360" w:lineRule="exact"/>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泰兴市滨江镇人民政府</w:t>
            </w:r>
          </w:p>
          <w:p w14:paraId="7EDBB71F">
            <w:pPr>
              <w:spacing w:line="360" w:lineRule="exact"/>
              <w:jc w:val="left"/>
              <w:rPr>
                <w:rFonts w:hint="eastAsia" w:ascii="宋体" w:hAnsi="宋体" w:eastAsia="宋体" w:cs="宋体"/>
                <w:sz w:val="24"/>
                <w:szCs w:val="24"/>
              </w:rPr>
            </w:pPr>
            <w:r>
              <w:rPr>
                <w:rFonts w:hint="eastAsia" w:ascii="宋体" w:hAnsi="宋体" w:eastAsia="宋体" w:cs="宋体"/>
                <w:sz w:val="24"/>
                <w:szCs w:val="24"/>
              </w:rPr>
              <w:t>地址：泰兴市</w:t>
            </w:r>
            <w:r>
              <w:rPr>
                <w:rFonts w:hint="eastAsia" w:ascii="宋体" w:hAnsi="宋体" w:eastAsia="宋体" w:cs="宋体"/>
                <w:sz w:val="24"/>
                <w:szCs w:val="24"/>
                <w:lang w:val="en-US" w:eastAsia="zh-CN"/>
              </w:rPr>
              <w:t>福泰路</w:t>
            </w:r>
            <w:r>
              <w:rPr>
                <w:rFonts w:hint="eastAsia" w:ascii="宋体" w:hAnsi="宋体" w:eastAsia="宋体" w:cs="宋体"/>
                <w:sz w:val="24"/>
                <w:szCs w:val="24"/>
              </w:rPr>
              <w:t>1号</w:t>
            </w:r>
          </w:p>
          <w:p w14:paraId="2E516CAC">
            <w:pPr>
              <w:spacing w:line="360" w:lineRule="exact"/>
              <w:jc w:val="left"/>
              <w:rPr>
                <w:rFonts w:hint="eastAsia" w:ascii="宋体" w:hAnsi="宋体" w:eastAsia="宋体" w:cs="宋体"/>
                <w:sz w:val="24"/>
                <w:szCs w:val="24"/>
                <w:lang w:eastAsia="zh-CN"/>
              </w:rPr>
            </w:pPr>
            <w:r>
              <w:rPr>
                <w:rFonts w:hint="eastAsia" w:ascii="宋体" w:hAnsi="宋体" w:eastAsia="宋体" w:cs="宋体"/>
                <w:sz w:val="24"/>
                <w:szCs w:val="24"/>
              </w:rPr>
              <w:t>联系人：</w:t>
            </w:r>
            <w:r>
              <w:rPr>
                <w:rFonts w:hint="eastAsia" w:ascii="宋体" w:hAnsi="宋体" w:eastAsia="宋体" w:cs="宋体"/>
                <w:sz w:val="24"/>
                <w:szCs w:val="24"/>
                <w:lang w:eastAsia="zh-CN"/>
              </w:rPr>
              <w:t>周建中</w:t>
            </w:r>
          </w:p>
          <w:p w14:paraId="029F641B">
            <w:pPr>
              <w:spacing w:line="360" w:lineRule="exact"/>
              <w:jc w:val="left"/>
              <w:rPr>
                <w:rFonts w:hint="eastAsia" w:ascii="宋体" w:hAnsi="宋体" w:eastAsia="宋体" w:cs="宋体"/>
                <w:sz w:val="24"/>
                <w:szCs w:val="24"/>
                <w:lang w:eastAsia="zh-CN"/>
              </w:rPr>
            </w:pPr>
            <w:r>
              <w:rPr>
                <w:rFonts w:hint="eastAsia" w:ascii="宋体" w:hAnsi="宋体" w:eastAsia="宋体" w:cs="宋体"/>
                <w:sz w:val="24"/>
                <w:szCs w:val="24"/>
              </w:rPr>
              <w:t>联系电话：</w:t>
            </w:r>
            <w:r>
              <w:rPr>
                <w:rFonts w:hint="eastAsia" w:ascii="宋体" w:hAnsi="宋体" w:eastAsia="宋体" w:cs="宋体"/>
                <w:sz w:val="24"/>
                <w:szCs w:val="24"/>
                <w:lang w:eastAsia="zh-CN"/>
              </w:rPr>
              <w:t>13305266153</w:t>
            </w:r>
          </w:p>
        </w:tc>
      </w:tr>
      <w:tr w14:paraId="76EC7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noWrap w:val="0"/>
            <w:vAlign w:val="center"/>
          </w:tcPr>
          <w:p w14:paraId="11603F7A">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1.1.3</w:t>
            </w:r>
          </w:p>
        </w:tc>
        <w:tc>
          <w:tcPr>
            <w:tcW w:w="2552" w:type="dxa"/>
            <w:gridSpan w:val="2"/>
            <w:noWrap w:val="0"/>
            <w:vAlign w:val="center"/>
          </w:tcPr>
          <w:p w14:paraId="59A64DD6">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5987" w:type="dxa"/>
            <w:noWrap w:val="0"/>
            <w:vAlign w:val="center"/>
          </w:tcPr>
          <w:p w14:paraId="3D8330BD">
            <w:pPr>
              <w:spacing w:line="360" w:lineRule="exact"/>
              <w:jc w:val="left"/>
              <w:rPr>
                <w:rFonts w:hint="eastAsia" w:ascii="宋体" w:hAnsi="宋体" w:eastAsia="宋体" w:cs="宋体"/>
                <w:sz w:val="24"/>
                <w:szCs w:val="24"/>
              </w:rPr>
            </w:pPr>
            <w:r>
              <w:rPr>
                <w:rFonts w:hint="eastAsia" w:ascii="宋体" w:hAnsi="宋体" w:eastAsia="宋体" w:cs="宋体"/>
                <w:sz w:val="24"/>
                <w:szCs w:val="24"/>
              </w:rPr>
              <w:t>名称：泰兴市公共资源交易中心</w:t>
            </w:r>
          </w:p>
          <w:p w14:paraId="276D9628">
            <w:pPr>
              <w:spacing w:line="360" w:lineRule="exact"/>
              <w:jc w:val="left"/>
              <w:rPr>
                <w:rFonts w:hint="eastAsia" w:ascii="宋体" w:hAnsi="宋体" w:eastAsia="宋体" w:cs="宋体"/>
                <w:sz w:val="24"/>
                <w:szCs w:val="24"/>
              </w:rPr>
            </w:pPr>
            <w:r>
              <w:rPr>
                <w:rFonts w:hint="eastAsia" w:ascii="宋体" w:hAnsi="宋体" w:eastAsia="宋体" w:cs="宋体"/>
                <w:sz w:val="24"/>
                <w:szCs w:val="24"/>
              </w:rPr>
              <w:t>地址：泰兴市文昌东路62号四楼40</w:t>
            </w:r>
            <w:r>
              <w:rPr>
                <w:rFonts w:hint="eastAsia" w:ascii="宋体" w:hAnsi="宋体" w:cs="宋体"/>
                <w:sz w:val="24"/>
                <w:szCs w:val="24"/>
                <w:lang w:val="en-US" w:eastAsia="zh-CN"/>
              </w:rPr>
              <w:t>2</w:t>
            </w:r>
            <w:r>
              <w:rPr>
                <w:rFonts w:hint="eastAsia" w:ascii="宋体" w:hAnsi="宋体" w:eastAsia="宋体" w:cs="宋体"/>
                <w:sz w:val="24"/>
                <w:szCs w:val="24"/>
              </w:rPr>
              <w:t>室</w:t>
            </w:r>
          </w:p>
          <w:p w14:paraId="652C87C4">
            <w:pPr>
              <w:spacing w:line="360" w:lineRule="exact"/>
              <w:jc w:val="left"/>
              <w:rPr>
                <w:rFonts w:hint="eastAsia" w:ascii="宋体" w:hAnsi="宋体" w:eastAsia="宋体" w:cs="宋体"/>
                <w:sz w:val="24"/>
                <w:szCs w:val="24"/>
              </w:rPr>
            </w:pPr>
            <w:r>
              <w:rPr>
                <w:rFonts w:hint="eastAsia" w:ascii="宋体" w:hAnsi="宋体" w:eastAsia="宋体" w:cs="宋体"/>
                <w:sz w:val="24"/>
                <w:szCs w:val="24"/>
              </w:rPr>
              <w:t>联系人：黄女士</w:t>
            </w:r>
          </w:p>
          <w:p w14:paraId="5F20AB79">
            <w:pPr>
              <w:spacing w:line="360" w:lineRule="exact"/>
              <w:jc w:val="left"/>
              <w:rPr>
                <w:rFonts w:hint="eastAsia" w:ascii="宋体" w:hAnsi="宋体" w:eastAsia="宋体" w:cs="宋体"/>
                <w:sz w:val="24"/>
                <w:szCs w:val="24"/>
              </w:rPr>
            </w:pPr>
            <w:r>
              <w:rPr>
                <w:rFonts w:hint="eastAsia" w:ascii="宋体" w:hAnsi="宋体" w:eastAsia="宋体" w:cs="宋体"/>
                <w:sz w:val="24"/>
                <w:szCs w:val="24"/>
              </w:rPr>
              <w:t>联系电话：0523-87654122</w:t>
            </w:r>
          </w:p>
        </w:tc>
      </w:tr>
      <w:tr w14:paraId="1526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1089" w:type="dxa"/>
            <w:noWrap w:val="0"/>
            <w:vAlign w:val="center"/>
          </w:tcPr>
          <w:p w14:paraId="10D48D7C">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1.1.4</w:t>
            </w:r>
          </w:p>
        </w:tc>
        <w:tc>
          <w:tcPr>
            <w:tcW w:w="2552" w:type="dxa"/>
            <w:gridSpan w:val="2"/>
            <w:noWrap w:val="0"/>
            <w:vAlign w:val="center"/>
          </w:tcPr>
          <w:p w14:paraId="705EFEEF">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项目名称及项目编号</w:t>
            </w:r>
          </w:p>
        </w:tc>
        <w:tc>
          <w:tcPr>
            <w:tcW w:w="5987" w:type="dxa"/>
            <w:noWrap w:val="0"/>
            <w:vAlign w:val="center"/>
          </w:tcPr>
          <w:p w14:paraId="134D7192">
            <w:pPr>
              <w:spacing w:line="360" w:lineRule="exact"/>
              <w:jc w:val="left"/>
              <w:rPr>
                <w:rFonts w:hint="eastAsia" w:ascii="宋体" w:hAnsi="宋体" w:eastAsia="宋体" w:cs="宋体"/>
                <w:spacing w:val="-17"/>
                <w:sz w:val="24"/>
                <w:szCs w:val="24"/>
                <w:lang w:eastAsia="zh-CN"/>
              </w:rPr>
            </w:pPr>
            <w:r>
              <w:rPr>
                <w:rFonts w:hint="eastAsia" w:ascii="宋体" w:hAnsi="宋体" w:eastAsia="宋体" w:cs="宋体"/>
                <w:sz w:val="24"/>
                <w:szCs w:val="24"/>
              </w:rPr>
              <w:t>项目名称：</w:t>
            </w:r>
            <w:r>
              <w:rPr>
                <w:rFonts w:hint="eastAsia" w:ascii="宋体" w:hAnsi="宋体" w:eastAsia="宋体" w:cs="宋体"/>
                <w:spacing w:val="-17"/>
                <w:sz w:val="24"/>
                <w:szCs w:val="24"/>
                <w:lang w:eastAsia="zh-CN"/>
              </w:rPr>
              <w:t>滨江镇马甸集镇及马甸农贸市场物业化管理项目</w:t>
            </w:r>
          </w:p>
          <w:p w14:paraId="61152F33">
            <w:pPr>
              <w:spacing w:line="360" w:lineRule="exact"/>
              <w:jc w:val="left"/>
              <w:rPr>
                <w:rFonts w:hint="eastAsia" w:ascii="宋体" w:hAnsi="宋体" w:eastAsia="宋体" w:cs="宋体"/>
                <w:sz w:val="24"/>
                <w:szCs w:val="24"/>
              </w:rPr>
            </w:pPr>
            <w:r>
              <w:rPr>
                <w:rFonts w:hint="eastAsia" w:ascii="宋体" w:hAnsi="宋体" w:eastAsia="宋体" w:cs="宋体"/>
                <w:sz w:val="24"/>
                <w:szCs w:val="24"/>
              </w:rPr>
              <w:t>项目编号：JSZC-321283-JZCG-G202</w:t>
            </w:r>
            <w:r>
              <w:rPr>
                <w:rFonts w:hint="eastAsia" w:ascii="宋体" w:hAnsi="宋体" w:eastAsia="宋体" w:cs="宋体"/>
                <w:sz w:val="24"/>
                <w:szCs w:val="24"/>
                <w:lang w:val="en-US" w:eastAsia="zh-CN"/>
              </w:rPr>
              <w:t>6</w:t>
            </w:r>
            <w:r>
              <w:rPr>
                <w:rFonts w:hint="eastAsia" w:ascii="宋体" w:hAnsi="宋体" w:eastAsia="宋体" w:cs="宋体"/>
                <w:sz w:val="24"/>
                <w:szCs w:val="24"/>
              </w:rPr>
              <w:t>-00</w:t>
            </w:r>
            <w:r>
              <w:rPr>
                <w:rFonts w:hint="eastAsia" w:ascii="宋体" w:hAnsi="宋体" w:eastAsia="宋体" w:cs="宋体"/>
                <w:sz w:val="24"/>
                <w:szCs w:val="24"/>
                <w:lang w:val="en-US" w:eastAsia="zh-CN"/>
              </w:rPr>
              <w:t>0</w:t>
            </w:r>
            <w:r>
              <w:rPr>
                <w:rFonts w:hint="eastAsia" w:ascii="宋体" w:hAnsi="宋体" w:cs="宋体"/>
                <w:sz w:val="24"/>
                <w:szCs w:val="24"/>
                <w:lang w:val="en-US" w:eastAsia="zh-CN"/>
              </w:rPr>
              <w:t>2</w:t>
            </w:r>
          </w:p>
        </w:tc>
      </w:tr>
      <w:tr w14:paraId="005D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noWrap w:val="0"/>
            <w:vAlign w:val="center"/>
          </w:tcPr>
          <w:p w14:paraId="623779F9">
            <w:pPr>
              <w:spacing w:line="380" w:lineRule="exact"/>
              <w:jc w:val="center"/>
              <w:rPr>
                <w:rFonts w:hint="eastAsia" w:ascii="宋体" w:hAnsi="宋体" w:eastAsia="宋体" w:cs="宋体"/>
                <w:sz w:val="24"/>
                <w:szCs w:val="24"/>
              </w:rPr>
            </w:pPr>
            <w:r>
              <w:rPr>
                <w:rFonts w:hint="eastAsia" w:ascii="宋体" w:hAnsi="宋体" w:eastAsia="宋体" w:cs="宋体"/>
                <w:sz w:val="24"/>
                <w:szCs w:val="24"/>
              </w:rPr>
              <w:t>1.2.1</w:t>
            </w:r>
          </w:p>
        </w:tc>
        <w:tc>
          <w:tcPr>
            <w:tcW w:w="2552" w:type="dxa"/>
            <w:gridSpan w:val="2"/>
            <w:noWrap w:val="0"/>
            <w:vAlign w:val="center"/>
          </w:tcPr>
          <w:p w14:paraId="50407C49">
            <w:pPr>
              <w:spacing w:line="380" w:lineRule="exact"/>
              <w:jc w:val="center"/>
              <w:rPr>
                <w:rFonts w:hint="eastAsia" w:ascii="宋体" w:hAnsi="宋体" w:eastAsia="宋体" w:cs="宋体"/>
                <w:sz w:val="24"/>
                <w:szCs w:val="24"/>
              </w:rPr>
            </w:pPr>
            <w:r>
              <w:rPr>
                <w:rFonts w:hint="eastAsia" w:ascii="宋体" w:hAnsi="宋体" w:eastAsia="宋体" w:cs="宋体"/>
                <w:color w:val="auto"/>
                <w:sz w:val="24"/>
                <w:szCs w:val="24"/>
              </w:rPr>
              <w:t>付款方式</w:t>
            </w:r>
          </w:p>
        </w:tc>
        <w:tc>
          <w:tcPr>
            <w:tcW w:w="5987" w:type="dxa"/>
            <w:noWrap w:val="0"/>
            <w:vAlign w:val="center"/>
          </w:tcPr>
          <w:p w14:paraId="712E9D83">
            <w:pPr>
              <w:spacing w:line="360" w:lineRule="exact"/>
              <w:rPr>
                <w:rFonts w:hint="eastAsia" w:ascii="宋体" w:hAnsi="宋体" w:eastAsia="宋体" w:cs="宋体"/>
                <w:sz w:val="24"/>
                <w:szCs w:val="24"/>
              </w:rPr>
            </w:pPr>
            <w:r>
              <w:rPr>
                <w:rFonts w:hint="eastAsia" w:ascii="宋体" w:hAnsi="宋体" w:eastAsia="宋体" w:cs="宋体"/>
                <w:sz w:val="24"/>
                <w:szCs w:val="24"/>
              </w:rPr>
              <w:t>招标人根据相关要求制定管理标准和考核细则。中标人必须无条件接受招标人考核。签订合同进场后，招标人对照投标文件验收确定后付合同价的30%，正式进场后每月考核一次，按季度支付服务费（服务费基数为中标价*70%/4），在下个季度的15日以前根据服务合同、考核办法及考核结果拨付上一季度的物业服务费用。</w:t>
            </w:r>
          </w:p>
        </w:tc>
      </w:tr>
      <w:tr w14:paraId="56BD7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noWrap w:val="0"/>
            <w:vAlign w:val="center"/>
          </w:tcPr>
          <w:p w14:paraId="0ABF3EF9">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1.3.1</w:t>
            </w:r>
          </w:p>
        </w:tc>
        <w:tc>
          <w:tcPr>
            <w:tcW w:w="2552" w:type="dxa"/>
            <w:gridSpan w:val="2"/>
            <w:noWrap w:val="0"/>
            <w:vAlign w:val="center"/>
          </w:tcPr>
          <w:p w14:paraId="78D2DF3D">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技术标准和要求</w:t>
            </w:r>
          </w:p>
        </w:tc>
        <w:tc>
          <w:tcPr>
            <w:tcW w:w="5987" w:type="dxa"/>
            <w:noWrap w:val="0"/>
            <w:vAlign w:val="center"/>
          </w:tcPr>
          <w:p w14:paraId="17058390">
            <w:pPr>
              <w:spacing w:line="420" w:lineRule="exact"/>
              <w:jc w:val="left"/>
              <w:rPr>
                <w:rFonts w:hint="eastAsia" w:ascii="宋体" w:hAnsi="宋体" w:eastAsia="宋体" w:cs="宋体"/>
                <w:sz w:val="24"/>
                <w:szCs w:val="24"/>
              </w:rPr>
            </w:pPr>
            <w:r>
              <w:rPr>
                <w:rFonts w:hint="eastAsia" w:ascii="宋体" w:hAnsi="宋体" w:eastAsia="宋体" w:cs="宋体"/>
                <w:sz w:val="24"/>
                <w:szCs w:val="24"/>
              </w:rPr>
              <w:t>见第五章采</w:t>
            </w:r>
            <w:r>
              <w:rPr>
                <w:rFonts w:hint="eastAsia" w:ascii="宋体" w:hAnsi="宋体" w:cs="宋体"/>
                <w:sz w:val="24"/>
                <w:szCs w:val="24"/>
                <w:lang w:val="en-US" w:eastAsia="zh-CN"/>
              </w:rPr>
              <w:t>购</w:t>
            </w:r>
            <w:r>
              <w:rPr>
                <w:rFonts w:hint="eastAsia" w:ascii="宋体" w:hAnsi="宋体" w:eastAsia="宋体" w:cs="宋体"/>
                <w:sz w:val="24"/>
                <w:szCs w:val="24"/>
              </w:rPr>
              <w:t>技术标准和要求</w:t>
            </w:r>
          </w:p>
        </w:tc>
      </w:tr>
      <w:tr w14:paraId="5CB2F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noWrap w:val="0"/>
            <w:vAlign w:val="center"/>
          </w:tcPr>
          <w:p w14:paraId="38EE953D">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1.3.2</w:t>
            </w:r>
          </w:p>
        </w:tc>
        <w:tc>
          <w:tcPr>
            <w:tcW w:w="2552" w:type="dxa"/>
            <w:gridSpan w:val="2"/>
            <w:noWrap w:val="0"/>
            <w:vAlign w:val="center"/>
          </w:tcPr>
          <w:p w14:paraId="1E145ECC">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合同履行期限</w:t>
            </w:r>
          </w:p>
        </w:tc>
        <w:tc>
          <w:tcPr>
            <w:tcW w:w="5987" w:type="dxa"/>
            <w:noWrap w:val="0"/>
            <w:vAlign w:val="center"/>
          </w:tcPr>
          <w:p w14:paraId="2B9D8EF2">
            <w:pPr>
              <w:spacing w:line="360" w:lineRule="exact"/>
              <w:rPr>
                <w:rFonts w:hint="eastAsia" w:ascii="宋体" w:hAnsi="宋体" w:eastAsia="宋体" w:cs="宋体"/>
                <w:sz w:val="24"/>
                <w:szCs w:val="24"/>
              </w:rPr>
            </w:pPr>
            <w:r>
              <w:rPr>
                <w:rFonts w:hint="eastAsia" w:ascii="宋体" w:hAnsi="宋体" w:eastAsia="宋体" w:cs="宋体"/>
                <w:sz w:val="24"/>
                <w:szCs w:val="24"/>
              </w:rPr>
              <w:t>本项目服务期为三年，采取一次招标三年沿用，实行一年一考核一签合同的办法。如果成交单位年度考核不合格，采购人有权终止合同，不再续签下一年合同。</w:t>
            </w:r>
          </w:p>
        </w:tc>
      </w:tr>
      <w:tr w14:paraId="16394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noWrap w:val="0"/>
            <w:vAlign w:val="center"/>
          </w:tcPr>
          <w:p w14:paraId="09A07427">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1.4.2</w:t>
            </w:r>
          </w:p>
        </w:tc>
        <w:tc>
          <w:tcPr>
            <w:tcW w:w="2552" w:type="dxa"/>
            <w:gridSpan w:val="2"/>
            <w:noWrap w:val="0"/>
            <w:vAlign w:val="center"/>
          </w:tcPr>
          <w:p w14:paraId="2DC79C1D">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要求供应商具备的特定条件</w:t>
            </w:r>
          </w:p>
        </w:tc>
        <w:tc>
          <w:tcPr>
            <w:tcW w:w="5987" w:type="dxa"/>
            <w:noWrap w:val="0"/>
            <w:vAlign w:val="center"/>
          </w:tcPr>
          <w:p w14:paraId="39671F78">
            <w:pPr>
              <w:spacing w:line="420" w:lineRule="exact"/>
              <w:jc w:val="left"/>
              <w:rPr>
                <w:rFonts w:hint="eastAsia" w:ascii="宋体" w:hAnsi="宋体" w:eastAsia="宋体" w:cs="宋体"/>
                <w:sz w:val="24"/>
                <w:szCs w:val="24"/>
              </w:rPr>
            </w:pPr>
            <w:r>
              <w:rPr>
                <w:rFonts w:hint="eastAsia" w:ascii="宋体" w:hAnsi="宋体" w:eastAsia="宋体" w:cs="宋体"/>
                <w:sz w:val="24"/>
                <w:szCs w:val="24"/>
              </w:rPr>
              <w:t>见招标公告“申请人的资格要求”</w:t>
            </w:r>
          </w:p>
        </w:tc>
      </w:tr>
      <w:tr w14:paraId="5E098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089" w:type="dxa"/>
            <w:noWrap w:val="0"/>
            <w:vAlign w:val="center"/>
          </w:tcPr>
          <w:p w14:paraId="6CEB294E">
            <w:pPr>
              <w:spacing w:line="320" w:lineRule="exact"/>
              <w:jc w:val="center"/>
              <w:rPr>
                <w:rFonts w:hint="eastAsia" w:ascii="宋体" w:hAnsi="宋体" w:eastAsia="宋体" w:cs="宋体"/>
                <w:sz w:val="24"/>
                <w:szCs w:val="24"/>
              </w:rPr>
            </w:pPr>
            <w:r>
              <w:rPr>
                <w:rFonts w:hint="eastAsia" w:ascii="宋体" w:hAnsi="宋体" w:eastAsia="宋体" w:cs="宋体"/>
                <w:sz w:val="24"/>
                <w:szCs w:val="24"/>
              </w:rPr>
              <w:t>1.8.2</w:t>
            </w:r>
          </w:p>
        </w:tc>
        <w:tc>
          <w:tcPr>
            <w:tcW w:w="2552" w:type="dxa"/>
            <w:gridSpan w:val="2"/>
            <w:noWrap w:val="0"/>
            <w:vAlign w:val="center"/>
          </w:tcPr>
          <w:p w14:paraId="11D74F03">
            <w:pPr>
              <w:spacing w:line="320" w:lineRule="exact"/>
              <w:jc w:val="center"/>
              <w:rPr>
                <w:rFonts w:hint="eastAsia" w:ascii="宋体" w:hAnsi="宋体" w:eastAsia="宋体" w:cs="宋体"/>
                <w:sz w:val="24"/>
                <w:szCs w:val="24"/>
                <w:highlight w:val="yellow"/>
              </w:rPr>
            </w:pPr>
            <w:r>
              <w:rPr>
                <w:rFonts w:hint="eastAsia" w:ascii="宋体" w:hAnsi="宋体" w:eastAsia="宋体" w:cs="宋体"/>
                <w:sz w:val="24"/>
                <w:szCs w:val="24"/>
              </w:rPr>
              <w:t>偏离</w:t>
            </w:r>
          </w:p>
        </w:tc>
        <w:tc>
          <w:tcPr>
            <w:tcW w:w="5987" w:type="dxa"/>
            <w:noWrap w:val="0"/>
            <w:vAlign w:val="center"/>
          </w:tcPr>
          <w:p w14:paraId="4754070D">
            <w:pPr>
              <w:pStyle w:val="14"/>
              <w:rPr>
                <w:rFonts w:hint="eastAsia" w:ascii="宋体" w:hAnsi="宋体" w:cs="宋体"/>
                <w:lang w:eastAsia="zh-CN"/>
              </w:rPr>
            </w:pPr>
            <w:bookmarkStart w:id="50" w:name="FBfe800446baa24252acf6b14953dc4897"/>
            <w:bookmarkEnd w:id="50"/>
            <w:bookmarkStart w:id="51" w:name="FEfe800446baa24252acf6b14953dc4897"/>
            <w:bookmarkEnd w:id="51"/>
            <w:r>
              <w:rPr>
                <w:rFonts w:hint="eastAsia" w:ascii="宋体" w:hAnsi="宋体" w:cs="宋体"/>
                <w:color w:val="auto"/>
                <w:sz w:val="24"/>
                <w:szCs w:val="24"/>
                <w:highlight w:val="none"/>
                <w:lang w:val="en-US" w:eastAsia="zh-CN"/>
              </w:rPr>
              <w:t>第五章技术标准和要求</w:t>
            </w:r>
            <w:r>
              <w:rPr>
                <w:rFonts w:hint="eastAsia" w:ascii="宋体" w:hAnsi="宋体" w:eastAsia="宋体" w:cs="宋体"/>
                <w:color w:val="auto"/>
                <w:sz w:val="24"/>
                <w:szCs w:val="24"/>
                <w:highlight w:val="none"/>
                <w:lang w:val="en-US" w:eastAsia="zh-CN"/>
              </w:rPr>
              <w:t>不允许</w:t>
            </w:r>
            <w:r>
              <w:rPr>
                <w:rFonts w:hint="eastAsia" w:ascii="宋体" w:hAnsi="宋体" w:cs="宋体"/>
                <w:lang w:eastAsia="zh-CN"/>
              </w:rPr>
              <w:t>第五章技术标准和要求中以下物业服务人员</w:t>
            </w:r>
            <w:r>
              <w:rPr>
                <w:rFonts w:hint="eastAsia" w:ascii="宋体" w:hAnsi="宋体" w:eastAsia="宋体" w:cs="宋体"/>
              </w:rPr>
              <w:t>不允许负偏离</w:t>
            </w:r>
            <w:r>
              <w:rPr>
                <w:rFonts w:hint="eastAsia" w:ascii="宋体" w:hAnsi="宋体" w:cs="宋体"/>
                <w:lang w:eastAsia="zh-CN"/>
              </w:rPr>
              <w:t>：</w:t>
            </w:r>
          </w:p>
          <w:p w14:paraId="615DC8FA">
            <w:pPr>
              <w:pStyle w:val="14"/>
              <w:numPr>
                <w:ilvl w:val="0"/>
                <w:numId w:val="0"/>
              </w:numPr>
              <w:rPr>
                <w:rFonts w:hint="eastAsia" w:ascii="宋体" w:hAnsi="宋体" w:cs="宋体"/>
                <w:b w:val="0"/>
                <w:color w:val="000000" w:themeColor="text1"/>
                <w:sz w:val="24"/>
                <w:szCs w:val="24"/>
                <w:highlight w:val="none"/>
                <w:lang w:eastAsia="zh-CN"/>
                <w14:textFill>
                  <w14:solidFill>
                    <w14:schemeClr w14:val="tx1"/>
                  </w14:solidFill>
                </w14:textFill>
              </w:rPr>
            </w:pPr>
            <w:r>
              <w:rPr>
                <w:rFonts w:hint="eastAsia" w:ascii="宋体" w:hAnsi="宋体" w:cs="宋体"/>
                <w:lang w:val="en-US" w:eastAsia="zh-CN"/>
              </w:rPr>
              <w:t>(1)项目经理1名：</w:t>
            </w:r>
            <w:r>
              <w:rPr>
                <w:rFonts w:hint="eastAsia" w:ascii="宋体" w:hAnsi="宋体" w:eastAsia="宋体" w:cs="宋体"/>
                <w:b w:val="0"/>
                <w:color w:val="000000" w:themeColor="text1"/>
                <w:sz w:val="24"/>
                <w:szCs w:val="24"/>
                <w:highlight w:val="none"/>
                <w:lang w:eastAsia="zh-CN"/>
                <w14:textFill>
                  <w14:solidFill>
                    <w14:schemeClr w14:val="tx1"/>
                  </w14:solidFill>
                </w14:textFill>
              </w:rPr>
              <w:t>50岁以下</w:t>
            </w:r>
            <w:r>
              <w:rPr>
                <w:rFonts w:hint="eastAsia" w:ascii="宋体" w:hAnsi="宋体" w:cs="宋体"/>
                <w:b w:val="0"/>
                <w:color w:val="000000" w:themeColor="text1"/>
                <w:sz w:val="24"/>
                <w:szCs w:val="24"/>
                <w:highlight w:val="none"/>
                <w:lang w:eastAsia="zh-CN"/>
                <w14:textFill>
                  <w14:solidFill>
                    <w14:schemeClr w14:val="tx1"/>
                  </w14:solidFill>
                </w14:textFill>
              </w:rPr>
              <w:t>。须提供身份证以及投标人为其缴纳的当月或上月社保证明的复印件)；</w:t>
            </w:r>
          </w:p>
          <w:p w14:paraId="5641DE43">
            <w:pPr>
              <w:pStyle w:val="14"/>
              <w:numPr>
                <w:ilvl w:val="0"/>
                <w:numId w:val="0"/>
              </w:numPr>
              <w:rPr>
                <w:rFonts w:hint="default" w:ascii="宋体" w:hAnsi="宋体" w:cs="宋体"/>
                <w:b w:val="0"/>
                <w:color w:val="000000" w:themeColor="text1"/>
                <w:sz w:val="24"/>
                <w:szCs w:val="24"/>
                <w:highlight w:val="none"/>
                <w:lang w:val="en-US" w:eastAsia="zh-CN"/>
                <w14:textFill>
                  <w14:solidFill>
                    <w14:schemeClr w14:val="tx1"/>
                  </w14:solidFill>
                </w14:textFill>
              </w:rPr>
            </w:pPr>
            <w:r>
              <w:rPr>
                <w:rFonts w:hint="eastAsia" w:ascii="宋体" w:hAnsi="宋体" w:cs="宋体"/>
                <w:b w:val="0"/>
                <w:color w:val="000000" w:themeColor="text1"/>
                <w:sz w:val="24"/>
                <w:szCs w:val="24"/>
                <w:highlight w:val="none"/>
                <w:lang w:val="en-US" w:eastAsia="zh-CN"/>
                <w14:textFill>
                  <w14:solidFill>
                    <w14:schemeClr w14:val="tx1"/>
                  </w14:solidFill>
                </w14:textFill>
              </w:rPr>
              <w:t>(2)保安2名：</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持有效的公安机关核发的保安员证，年龄要求：55岁以下。须提供身份证、相关证书的复印件</w:t>
            </w:r>
            <w:r>
              <w:rPr>
                <w:rFonts w:hint="eastAsia" w:ascii="宋体" w:hAnsi="宋体" w:cs="宋体"/>
                <w:b w:val="0"/>
                <w:color w:val="000000" w:themeColor="text1"/>
                <w:sz w:val="24"/>
                <w:szCs w:val="24"/>
                <w:highlight w:val="none"/>
                <w:lang w:val="en-US" w:eastAsia="zh-CN"/>
                <w14:textFill>
                  <w14:solidFill>
                    <w14:schemeClr w14:val="tx1"/>
                  </w14:solidFill>
                </w14:textFill>
              </w:rPr>
              <w:t>。</w:t>
            </w:r>
          </w:p>
          <w:p w14:paraId="50A82227">
            <w:pPr>
              <w:pStyle w:val="14"/>
              <w:numPr>
                <w:ilvl w:val="0"/>
                <w:numId w:val="0"/>
              </w:numPr>
              <w:rPr>
                <w:rFonts w:hint="eastAsia" w:ascii="宋体" w:hAnsi="宋体" w:eastAsia="宋体" w:cs="宋体"/>
                <w:sz w:val="24"/>
                <w:szCs w:val="24"/>
                <w:highlight w:val="yellow"/>
                <w:lang w:val="en-US" w:eastAsia="zh-CN"/>
              </w:rPr>
            </w:pPr>
            <w:r>
              <w:rPr>
                <w:rFonts w:hint="eastAsia" w:ascii="宋体" w:hAnsi="宋体" w:cs="宋体"/>
                <w:b w:val="0"/>
                <w:color w:val="000000" w:themeColor="text1"/>
                <w:sz w:val="24"/>
                <w:szCs w:val="24"/>
                <w:highlight w:val="none"/>
                <w:lang w:val="en-US" w:eastAsia="zh-CN"/>
                <w14:textFill>
                  <w14:solidFill>
                    <w14:schemeClr w14:val="tx1"/>
                  </w14:solidFill>
                </w14:textFill>
              </w:rPr>
              <w:t>(3)电工1名：</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持有效的应急管理部门核发的</w:t>
            </w:r>
            <w:r>
              <w:rPr>
                <w:rFonts w:hint="eastAsia" w:ascii="宋体" w:hAnsi="宋体" w:cs="宋体"/>
                <w:b w:val="0"/>
                <w:color w:val="000000" w:themeColor="text1"/>
                <w:sz w:val="24"/>
                <w:szCs w:val="24"/>
                <w:highlight w:val="none"/>
                <w:lang w:val="en-US" w:eastAsia="zh-CN"/>
                <w14:textFill>
                  <w14:solidFill>
                    <w14:schemeClr w14:val="tx1"/>
                  </w14:solidFill>
                </w14:textFill>
              </w:rPr>
              <w:t>低压</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电工特种作业操作证，年龄要求：50岁以下。须提供身份证、相关证书以及供应商为其缴纳的当月或上月社保证明的复印件</w:t>
            </w:r>
            <w:r>
              <w:rPr>
                <w:rFonts w:hint="eastAsia" w:ascii="宋体" w:hAnsi="宋体" w:cs="宋体"/>
                <w:b w:val="0"/>
                <w:color w:val="000000" w:themeColor="text1"/>
                <w:sz w:val="24"/>
                <w:szCs w:val="24"/>
                <w:highlight w:val="none"/>
                <w:lang w:val="en-US" w:eastAsia="zh-CN"/>
                <w14:textFill>
                  <w14:solidFill>
                    <w14:schemeClr w14:val="tx1"/>
                  </w14:solidFill>
                </w14:textFill>
              </w:rPr>
              <w:t>。</w:t>
            </w:r>
          </w:p>
        </w:tc>
      </w:tr>
      <w:tr w14:paraId="777F7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noWrap w:val="0"/>
            <w:vAlign w:val="center"/>
          </w:tcPr>
          <w:p w14:paraId="451D2BC7">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2.1</w:t>
            </w:r>
          </w:p>
        </w:tc>
        <w:tc>
          <w:tcPr>
            <w:tcW w:w="2552" w:type="dxa"/>
            <w:gridSpan w:val="2"/>
            <w:noWrap w:val="0"/>
            <w:vAlign w:val="center"/>
          </w:tcPr>
          <w:p w14:paraId="68E0C5CF">
            <w:pPr>
              <w:spacing w:line="320" w:lineRule="exact"/>
              <w:jc w:val="center"/>
              <w:rPr>
                <w:rFonts w:hint="eastAsia" w:ascii="宋体" w:hAnsi="宋体" w:eastAsia="宋体" w:cs="宋体"/>
                <w:sz w:val="24"/>
                <w:szCs w:val="24"/>
              </w:rPr>
            </w:pPr>
            <w:r>
              <w:rPr>
                <w:rFonts w:hint="eastAsia" w:ascii="宋体" w:hAnsi="宋体" w:eastAsia="宋体" w:cs="宋体"/>
                <w:sz w:val="24"/>
                <w:szCs w:val="24"/>
              </w:rPr>
              <w:t>构成招标文件的其他材料</w:t>
            </w:r>
          </w:p>
        </w:tc>
        <w:tc>
          <w:tcPr>
            <w:tcW w:w="5987" w:type="dxa"/>
            <w:noWrap w:val="0"/>
            <w:vAlign w:val="center"/>
          </w:tcPr>
          <w:p w14:paraId="3FBE689C">
            <w:pPr>
              <w:spacing w:line="360" w:lineRule="exact"/>
              <w:jc w:val="left"/>
              <w:rPr>
                <w:rFonts w:hint="eastAsia" w:ascii="宋体" w:hAnsi="宋体" w:eastAsia="宋体" w:cs="宋体"/>
                <w:sz w:val="24"/>
                <w:szCs w:val="24"/>
                <w:highlight w:val="yellow"/>
              </w:rPr>
            </w:pPr>
            <w:bookmarkStart w:id="52" w:name="EB35ced2e8f8364f63a510bf246ff979f0"/>
            <w:bookmarkEnd w:id="52"/>
            <w:r>
              <w:rPr>
                <w:rFonts w:hint="eastAsia" w:ascii="宋体" w:hAnsi="宋体" w:eastAsia="宋体" w:cs="宋体"/>
                <w:sz w:val="24"/>
                <w:szCs w:val="24"/>
              </w:rPr>
              <w:t>无</w:t>
            </w:r>
          </w:p>
        </w:tc>
      </w:tr>
      <w:tr w14:paraId="76B48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089" w:type="dxa"/>
            <w:noWrap w:val="0"/>
            <w:vAlign w:val="center"/>
          </w:tcPr>
          <w:p w14:paraId="1C99DF78">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2.2</w:t>
            </w:r>
          </w:p>
        </w:tc>
        <w:tc>
          <w:tcPr>
            <w:tcW w:w="2552" w:type="dxa"/>
            <w:gridSpan w:val="2"/>
            <w:noWrap w:val="0"/>
            <w:vAlign w:val="center"/>
          </w:tcPr>
          <w:p w14:paraId="675EDFA0">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供应商要求澄清招标文件的截止时间</w:t>
            </w:r>
          </w:p>
        </w:tc>
        <w:tc>
          <w:tcPr>
            <w:tcW w:w="5987" w:type="dxa"/>
            <w:noWrap w:val="0"/>
            <w:vAlign w:val="center"/>
          </w:tcPr>
          <w:p w14:paraId="630EEF95">
            <w:pPr>
              <w:spacing w:line="440" w:lineRule="exact"/>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cs="宋体"/>
                <w:sz w:val="24"/>
                <w:szCs w:val="24"/>
                <w:lang w:val="en-US" w:eastAsia="zh-CN"/>
              </w:rPr>
              <w:t>03</w:t>
            </w:r>
            <w:r>
              <w:rPr>
                <w:rFonts w:hint="eastAsia" w:ascii="宋体" w:hAnsi="宋体" w:eastAsia="宋体" w:cs="宋体"/>
                <w:sz w:val="24"/>
                <w:szCs w:val="24"/>
              </w:rPr>
              <w:t>月</w:t>
            </w:r>
            <w:r>
              <w:rPr>
                <w:rFonts w:hint="eastAsia" w:ascii="宋体" w:hAnsi="宋体" w:cs="宋体"/>
                <w:sz w:val="24"/>
                <w:szCs w:val="24"/>
                <w:lang w:val="en-US" w:eastAsia="zh-CN"/>
              </w:rPr>
              <w:t>24</w:t>
            </w:r>
            <w:r>
              <w:rPr>
                <w:rFonts w:hint="eastAsia" w:ascii="宋体" w:hAnsi="宋体" w:eastAsia="宋体" w:cs="宋体"/>
                <w:sz w:val="24"/>
                <w:szCs w:val="24"/>
              </w:rPr>
              <w:t>日  17时30分</w:t>
            </w:r>
          </w:p>
        </w:tc>
      </w:tr>
      <w:tr w14:paraId="0432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noWrap w:val="0"/>
            <w:vAlign w:val="center"/>
          </w:tcPr>
          <w:p w14:paraId="11F3211C">
            <w:pPr>
              <w:spacing w:line="380" w:lineRule="exact"/>
              <w:jc w:val="center"/>
              <w:rPr>
                <w:rFonts w:hint="eastAsia" w:ascii="宋体" w:hAnsi="宋体" w:eastAsia="宋体" w:cs="宋体"/>
                <w:sz w:val="24"/>
                <w:szCs w:val="24"/>
              </w:rPr>
            </w:pPr>
            <w:r>
              <w:rPr>
                <w:rFonts w:hint="eastAsia" w:ascii="宋体" w:hAnsi="宋体" w:eastAsia="宋体" w:cs="宋体"/>
                <w:sz w:val="24"/>
                <w:szCs w:val="24"/>
              </w:rPr>
              <w:t>3.1</w:t>
            </w:r>
          </w:p>
        </w:tc>
        <w:tc>
          <w:tcPr>
            <w:tcW w:w="2552" w:type="dxa"/>
            <w:gridSpan w:val="2"/>
            <w:noWrap w:val="0"/>
            <w:vAlign w:val="center"/>
          </w:tcPr>
          <w:p w14:paraId="241FB8CA">
            <w:pPr>
              <w:spacing w:line="380" w:lineRule="exact"/>
              <w:jc w:val="center"/>
              <w:rPr>
                <w:rFonts w:hint="eastAsia" w:ascii="宋体" w:hAnsi="宋体" w:eastAsia="宋体" w:cs="宋体"/>
                <w:sz w:val="24"/>
                <w:szCs w:val="24"/>
              </w:rPr>
            </w:pPr>
            <w:r>
              <w:rPr>
                <w:rFonts w:hint="eastAsia" w:ascii="宋体" w:hAnsi="宋体" w:eastAsia="宋体" w:cs="宋体"/>
                <w:sz w:val="24"/>
                <w:szCs w:val="24"/>
              </w:rPr>
              <w:t>投标文件的组成</w:t>
            </w:r>
          </w:p>
        </w:tc>
        <w:tc>
          <w:tcPr>
            <w:tcW w:w="5987" w:type="dxa"/>
            <w:noWrap w:val="0"/>
            <w:vAlign w:val="center"/>
          </w:tcPr>
          <w:p w14:paraId="5186C05E">
            <w:pPr>
              <w:spacing w:line="360" w:lineRule="exact"/>
              <w:jc w:val="left"/>
              <w:rPr>
                <w:rFonts w:hint="eastAsia" w:ascii="宋体" w:hAnsi="宋体" w:eastAsia="宋体" w:cs="宋体"/>
                <w:sz w:val="24"/>
                <w:szCs w:val="24"/>
              </w:rPr>
            </w:pPr>
            <w:r>
              <w:rPr>
                <w:rFonts w:hint="eastAsia" w:ascii="宋体" w:hAnsi="宋体" w:eastAsia="宋体" w:cs="宋体"/>
                <w:sz w:val="24"/>
                <w:szCs w:val="24"/>
              </w:rPr>
              <w:t>（1）开标一览表；</w:t>
            </w:r>
          </w:p>
          <w:p w14:paraId="69D8421C">
            <w:pPr>
              <w:spacing w:line="360" w:lineRule="exact"/>
              <w:jc w:val="left"/>
              <w:rPr>
                <w:rFonts w:hint="eastAsia" w:ascii="宋体" w:hAnsi="宋体" w:eastAsia="宋体" w:cs="宋体"/>
                <w:sz w:val="24"/>
                <w:szCs w:val="24"/>
              </w:rPr>
            </w:pPr>
            <w:r>
              <w:rPr>
                <w:rFonts w:hint="eastAsia" w:ascii="宋体" w:hAnsi="宋体" w:eastAsia="宋体" w:cs="宋体"/>
                <w:sz w:val="24"/>
                <w:szCs w:val="24"/>
              </w:rPr>
              <w:t>（2）投标函；</w:t>
            </w:r>
          </w:p>
          <w:p w14:paraId="0F2CCD4F">
            <w:pPr>
              <w:spacing w:line="360" w:lineRule="exact"/>
              <w:jc w:val="left"/>
              <w:rPr>
                <w:rFonts w:hint="eastAsia" w:ascii="宋体" w:hAnsi="宋体" w:eastAsia="宋体" w:cs="宋体"/>
                <w:sz w:val="24"/>
                <w:szCs w:val="24"/>
              </w:rPr>
            </w:pPr>
            <w:r>
              <w:rPr>
                <w:rFonts w:hint="eastAsia" w:ascii="宋体" w:hAnsi="宋体" w:eastAsia="宋体" w:cs="宋体"/>
                <w:sz w:val="24"/>
                <w:szCs w:val="24"/>
              </w:rPr>
              <w:t>（3）中小企业声明函；</w:t>
            </w:r>
          </w:p>
          <w:p w14:paraId="0A3067C2">
            <w:pPr>
              <w:spacing w:line="360" w:lineRule="exact"/>
              <w:jc w:val="left"/>
              <w:rPr>
                <w:rFonts w:hint="eastAsia" w:ascii="宋体" w:hAnsi="宋体" w:eastAsia="宋体" w:cs="宋体"/>
                <w:sz w:val="24"/>
                <w:szCs w:val="24"/>
              </w:rPr>
            </w:pPr>
            <w:r>
              <w:rPr>
                <w:rFonts w:hint="eastAsia" w:ascii="宋体" w:hAnsi="宋体" w:eastAsia="宋体" w:cs="宋体"/>
                <w:sz w:val="24"/>
                <w:szCs w:val="24"/>
              </w:rPr>
              <w:t>（4）投标报价明细表及分析说明；</w:t>
            </w:r>
          </w:p>
          <w:p w14:paraId="109676D0">
            <w:pPr>
              <w:spacing w:line="360" w:lineRule="exact"/>
              <w:jc w:val="left"/>
              <w:rPr>
                <w:rFonts w:hint="eastAsia" w:ascii="宋体" w:hAnsi="宋体" w:eastAsia="宋体" w:cs="宋体"/>
                <w:sz w:val="24"/>
                <w:szCs w:val="24"/>
              </w:rPr>
            </w:pPr>
            <w:r>
              <w:rPr>
                <w:rFonts w:hint="eastAsia" w:ascii="宋体" w:hAnsi="宋体" w:eastAsia="宋体" w:cs="宋体"/>
                <w:sz w:val="24"/>
                <w:szCs w:val="24"/>
              </w:rPr>
              <w:t>（5）资格性审查和符合性评审文件；</w:t>
            </w:r>
          </w:p>
          <w:p w14:paraId="3BDE839A">
            <w:pPr>
              <w:spacing w:line="360" w:lineRule="exact"/>
              <w:jc w:val="left"/>
              <w:rPr>
                <w:rFonts w:hint="eastAsia" w:ascii="宋体" w:hAnsi="宋体" w:eastAsia="宋体" w:cs="宋体"/>
                <w:sz w:val="24"/>
                <w:szCs w:val="24"/>
              </w:rPr>
            </w:pPr>
            <w:r>
              <w:rPr>
                <w:rFonts w:hint="eastAsia" w:ascii="宋体" w:hAnsi="宋体" w:eastAsia="宋体" w:cs="宋体"/>
                <w:sz w:val="24"/>
                <w:szCs w:val="24"/>
              </w:rPr>
              <w:t>（6）采购需求响应表；</w:t>
            </w:r>
          </w:p>
          <w:p w14:paraId="415B3DAE">
            <w:pPr>
              <w:spacing w:line="360" w:lineRule="exact"/>
              <w:jc w:val="left"/>
              <w:rPr>
                <w:rFonts w:hint="eastAsia" w:ascii="宋体" w:hAnsi="宋体" w:eastAsia="宋体" w:cs="宋体"/>
                <w:sz w:val="24"/>
                <w:szCs w:val="24"/>
              </w:rPr>
            </w:pPr>
            <w:r>
              <w:rPr>
                <w:rFonts w:hint="eastAsia" w:ascii="宋体" w:hAnsi="宋体" w:eastAsia="宋体" w:cs="宋体"/>
                <w:sz w:val="24"/>
                <w:szCs w:val="24"/>
              </w:rPr>
              <w:t>（7）对照第三章评标办法，认为应列入投标文件的其他材料。</w:t>
            </w:r>
          </w:p>
        </w:tc>
      </w:tr>
      <w:tr w14:paraId="2FD12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089" w:type="dxa"/>
            <w:noWrap w:val="0"/>
            <w:vAlign w:val="center"/>
          </w:tcPr>
          <w:p w14:paraId="31EBCC45">
            <w:pPr>
              <w:spacing w:line="380" w:lineRule="exact"/>
              <w:jc w:val="center"/>
              <w:rPr>
                <w:rFonts w:hint="eastAsia" w:ascii="宋体" w:hAnsi="宋体" w:eastAsia="宋体" w:cs="宋体"/>
                <w:sz w:val="24"/>
                <w:szCs w:val="24"/>
              </w:rPr>
            </w:pPr>
            <w:r>
              <w:rPr>
                <w:rFonts w:hint="eastAsia" w:ascii="宋体" w:hAnsi="宋体" w:eastAsia="宋体" w:cs="宋体"/>
                <w:sz w:val="24"/>
                <w:szCs w:val="24"/>
              </w:rPr>
              <w:t>3.3.1</w:t>
            </w:r>
          </w:p>
        </w:tc>
        <w:tc>
          <w:tcPr>
            <w:tcW w:w="2552" w:type="dxa"/>
            <w:gridSpan w:val="2"/>
            <w:noWrap w:val="0"/>
            <w:vAlign w:val="center"/>
          </w:tcPr>
          <w:p w14:paraId="42037340">
            <w:pPr>
              <w:spacing w:line="380" w:lineRule="exact"/>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5987" w:type="dxa"/>
            <w:noWrap w:val="0"/>
            <w:vAlign w:val="center"/>
          </w:tcPr>
          <w:p w14:paraId="57186E16">
            <w:pPr>
              <w:spacing w:line="440" w:lineRule="exact"/>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0天</w:t>
            </w:r>
          </w:p>
        </w:tc>
      </w:tr>
      <w:tr w14:paraId="1B2E4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noWrap w:val="0"/>
            <w:vAlign w:val="center"/>
          </w:tcPr>
          <w:p w14:paraId="3776F433">
            <w:pPr>
              <w:spacing w:line="380" w:lineRule="exact"/>
              <w:jc w:val="center"/>
              <w:rPr>
                <w:rFonts w:hint="eastAsia" w:ascii="宋体" w:hAnsi="宋体" w:eastAsia="宋体" w:cs="宋体"/>
                <w:sz w:val="24"/>
                <w:szCs w:val="24"/>
              </w:rPr>
            </w:pPr>
            <w:r>
              <w:rPr>
                <w:rFonts w:hint="eastAsia" w:ascii="宋体" w:hAnsi="宋体" w:eastAsia="宋体" w:cs="宋体"/>
                <w:sz w:val="24"/>
                <w:szCs w:val="24"/>
              </w:rPr>
              <w:t>3.4.3</w:t>
            </w:r>
          </w:p>
        </w:tc>
        <w:tc>
          <w:tcPr>
            <w:tcW w:w="2552" w:type="dxa"/>
            <w:gridSpan w:val="2"/>
            <w:noWrap w:val="0"/>
            <w:vAlign w:val="center"/>
          </w:tcPr>
          <w:p w14:paraId="479138F0">
            <w:pPr>
              <w:spacing w:line="380" w:lineRule="exact"/>
              <w:jc w:val="center"/>
              <w:rPr>
                <w:rFonts w:hint="eastAsia" w:ascii="宋体" w:hAnsi="宋体" w:eastAsia="宋体" w:cs="宋体"/>
                <w:sz w:val="24"/>
                <w:szCs w:val="24"/>
              </w:rPr>
            </w:pPr>
            <w:r>
              <w:rPr>
                <w:rFonts w:hint="eastAsia" w:ascii="宋体" w:hAnsi="宋体" w:eastAsia="宋体" w:cs="宋体"/>
                <w:sz w:val="24"/>
                <w:szCs w:val="24"/>
              </w:rPr>
              <w:t>投标文件的份数</w:t>
            </w:r>
          </w:p>
        </w:tc>
        <w:tc>
          <w:tcPr>
            <w:tcW w:w="5987" w:type="dxa"/>
            <w:noWrap w:val="0"/>
            <w:vAlign w:val="center"/>
          </w:tcPr>
          <w:p w14:paraId="18FC463D">
            <w:pPr>
              <w:spacing w:line="380" w:lineRule="exact"/>
              <w:rPr>
                <w:rFonts w:hint="eastAsia" w:ascii="宋体" w:hAnsi="宋体" w:eastAsia="宋体" w:cs="宋体"/>
                <w:sz w:val="24"/>
                <w:szCs w:val="24"/>
              </w:rPr>
            </w:pPr>
            <w:r>
              <w:rPr>
                <w:rFonts w:hint="eastAsia" w:ascii="宋体" w:hAnsi="宋体" w:eastAsia="宋体" w:cs="宋体"/>
                <w:sz w:val="24"/>
                <w:szCs w:val="24"/>
              </w:rPr>
              <w:t>电子投标文件壹份；</w:t>
            </w:r>
          </w:p>
        </w:tc>
      </w:tr>
      <w:tr w14:paraId="09177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noWrap w:val="0"/>
            <w:vAlign w:val="center"/>
          </w:tcPr>
          <w:p w14:paraId="11FA7032">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3.4.4</w:t>
            </w:r>
          </w:p>
        </w:tc>
        <w:tc>
          <w:tcPr>
            <w:tcW w:w="2552" w:type="dxa"/>
            <w:gridSpan w:val="2"/>
            <w:noWrap w:val="0"/>
            <w:vAlign w:val="center"/>
          </w:tcPr>
          <w:p w14:paraId="005FF20C">
            <w:pPr>
              <w:jc w:val="center"/>
              <w:rPr>
                <w:rFonts w:hint="eastAsia" w:ascii="宋体" w:hAnsi="宋体" w:eastAsia="宋体" w:cs="宋体"/>
                <w:sz w:val="24"/>
                <w:szCs w:val="24"/>
              </w:rPr>
            </w:pPr>
            <w:r>
              <w:rPr>
                <w:rFonts w:hint="eastAsia" w:ascii="宋体" w:hAnsi="宋体" w:eastAsia="宋体" w:cs="宋体"/>
                <w:sz w:val="24"/>
                <w:szCs w:val="24"/>
              </w:rPr>
              <w:t>投标文件的签署</w:t>
            </w:r>
          </w:p>
        </w:tc>
        <w:tc>
          <w:tcPr>
            <w:tcW w:w="5987" w:type="dxa"/>
            <w:noWrap w:val="0"/>
            <w:vAlign w:val="center"/>
          </w:tcPr>
          <w:p w14:paraId="5A016353">
            <w:pPr>
              <w:spacing w:line="360" w:lineRule="exact"/>
              <w:jc w:val="left"/>
              <w:rPr>
                <w:rFonts w:hint="eastAsia" w:ascii="宋体" w:hAnsi="宋体" w:eastAsia="宋体" w:cs="宋体"/>
                <w:sz w:val="24"/>
                <w:szCs w:val="24"/>
              </w:rPr>
            </w:pPr>
            <w:r>
              <w:rPr>
                <w:rFonts w:hint="eastAsia" w:ascii="宋体" w:hAnsi="宋体" w:eastAsia="宋体" w:cs="宋体"/>
                <w:sz w:val="24"/>
                <w:szCs w:val="24"/>
              </w:rPr>
              <w:t>1.投标函、供应商基本资格条件承诺函中须加盖供应商法人章并经法定代表人签字或签章。</w:t>
            </w:r>
          </w:p>
          <w:p w14:paraId="66F1F7A5">
            <w:pPr>
              <w:spacing w:line="360" w:lineRule="exact"/>
              <w:jc w:val="left"/>
              <w:rPr>
                <w:rFonts w:hint="eastAsia" w:ascii="宋体" w:hAnsi="宋体" w:eastAsia="宋体" w:cs="宋体"/>
                <w:sz w:val="24"/>
                <w:szCs w:val="24"/>
              </w:rPr>
            </w:pPr>
            <w:r>
              <w:rPr>
                <w:rFonts w:hint="eastAsia" w:ascii="宋体" w:hAnsi="宋体" w:eastAsia="宋体" w:cs="宋体"/>
                <w:sz w:val="24"/>
                <w:szCs w:val="24"/>
              </w:rPr>
              <w:t>2.投标文件中的任何重要的插字、涂改和增删，修改处须有法定代表人签章或签字。</w:t>
            </w:r>
          </w:p>
        </w:tc>
      </w:tr>
      <w:tr w14:paraId="566D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noWrap w:val="0"/>
            <w:vAlign w:val="center"/>
          </w:tcPr>
          <w:p w14:paraId="14148DD9">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5.1.1</w:t>
            </w:r>
          </w:p>
        </w:tc>
        <w:tc>
          <w:tcPr>
            <w:tcW w:w="2552" w:type="dxa"/>
            <w:gridSpan w:val="2"/>
            <w:noWrap w:val="0"/>
            <w:vAlign w:val="center"/>
          </w:tcPr>
          <w:p w14:paraId="4323DF0C">
            <w:pPr>
              <w:jc w:val="center"/>
              <w:rPr>
                <w:rFonts w:hint="eastAsia" w:ascii="宋体" w:hAnsi="宋体" w:eastAsia="宋体" w:cs="宋体"/>
                <w:sz w:val="24"/>
                <w:szCs w:val="24"/>
              </w:rPr>
            </w:pPr>
            <w:r>
              <w:rPr>
                <w:rFonts w:hint="eastAsia" w:ascii="宋体" w:hAnsi="宋体" w:eastAsia="宋体" w:cs="宋体"/>
                <w:sz w:val="24"/>
                <w:szCs w:val="24"/>
              </w:rPr>
              <w:t>开标时间和地点</w:t>
            </w:r>
          </w:p>
        </w:tc>
        <w:tc>
          <w:tcPr>
            <w:tcW w:w="5987" w:type="dxa"/>
            <w:noWrap w:val="0"/>
            <w:vAlign w:val="center"/>
          </w:tcPr>
          <w:p w14:paraId="7B1389E5">
            <w:pPr>
              <w:spacing w:line="360" w:lineRule="exact"/>
              <w:jc w:val="left"/>
              <w:rPr>
                <w:rFonts w:hint="eastAsia" w:ascii="宋体" w:hAnsi="宋体" w:eastAsia="宋体" w:cs="宋体"/>
                <w:sz w:val="24"/>
                <w:szCs w:val="24"/>
              </w:rPr>
            </w:pPr>
            <w:r>
              <w:rPr>
                <w:rFonts w:hint="eastAsia" w:ascii="宋体" w:hAnsi="宋体" w:eastAsia="宋体" w:cs="宋体"/>
                <w:sz w:val="24"/>
                <w:szCs w:val="24"/>
              </w:rPr>
              <w:t>开标时间：</w:t>
            </w:r>
            <w:bookmarkStart w:id="53" w:name="EB72e20e40757d438698d0d924b6237fcc"/>
            <w:bookmarkEnd w:id="53"/>
            <w:r>
              <w:rPr>
                <w:rFonts w:hint="eastAsia" w:ascii="宋体" w:hAnsi="宋体" w:eastAsia="宋体" w:cs="宋体"/>
                <w:sz w:val="24"/>
                <w:szCs w:val="24"/>
              </w:rPr>
              <w:t>同投标截止时间</w:t>
            </w:r>
          </w:p>
          <w:p w14:paraId="018160CB">
            <w:pPr>
              <w:spacing w:line="360" w:lineRule="exact"/>
              <w:jc w:val="left"/>
              <w:rPr>
                <w:rFonts w:hint="eastAsia" w:ascii="宋体" w:hAnsi="宋体" w:eastAsia="宋体" w:cs="宋体"/>
                <w:sz w:val="24"/>
                <w:szCs w:val="24"/>
              </w:rPr>
            </w:pPr>
            <w:r>
              <w:rPr>
                <w:rFonts w:hint="eastAsia" w:ascii="宋体" w:hAnsi="宋体" w:eastAsia="宋体" w:cs="宋体"/>
                <w:sz w:val="24"/>
                <w:szCs w:val="24"/>
              </w:rPr>
              <w:t>开标地点：“苏采云”系统“开标大厅”</w:t>
            </w:r>
          </w:p>
        </w:tc>
      </w:tr>
      <w:tr w14:paraId="7733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089" w:type="dxa"/>
            <w:noWrap w:val="0"/>
            <w:vAlign w:val="center"/>
          </w:tcPr>
          <w:p w14:paraId="7F9F3A1E">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5.1.2</w:t>
            </w:r>
          </w:p>
        </w:tc>
        <w:tc>
          <w:tcPr>
            <w:tcW w:w="2552" w:type="dxa"/>
            <w:gridSpan w:val="2"/>
            <w:noWrap w:val="0"/>
            <w:vAlign w:val="center"/>
          </w:tcPr>
          <w:p w14:paraId="333A97F2">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供应商参与开标要求</w:t>
            </w:r>
          </w:p>
        </w:tc>
        <w:tc>
          <w:tcPr>
            <w:tcW w:w="5987" w:type="dxa"/>
            <w:noWrap w:val="0"/>
            <w:vAlign w:val="center"/>
          </w:tcPr>
          <w:p w14:paraId="0B7C9043">
            <w:pPr>
              <w:spacing w:line="360" w:lineRule="exact"/>
              <w:jc w:val="left"/>
              <w:rPr>
                <w:rFonts w:hint="eastAsia" w:ascii="宋体" w:hAnsi="宋体" w:eastAsia="宋体" w:cs="宋体"/>
                <w:sz w:val="24"/>
                <w:szCs w:val="24"/>
              </w:rPr>
            </w:pPr>
            <w:r>
              <w:rPr>
                <w:rFonts w:hint="eastAsia" w:ascii="宋体" w:hAnsi="宋体" w:eastAsia="宋体" w:cs="宋体"/>
                <w:sz w:val="24"/>
                <w:szCs w:val="24"/>
              </w:rPr>
              <w:t>开标活动将在招标公告中规定的时间和地点进行。供应商应当按照</w:t>
            </w:r>
            <w:r>
              <w:rPr>
                <w:rFonts w:hint="eastAsia" w:ascii="宋体" w:hAnsi="宋体" w:eastAsia="宋体" w:cs="宋体"/>
                <w:b/>
                <w:color w:val="FF0000"/>
                <w:sz w:val="24"/>
                <w:szCs w:val="24"/>
              </w:rPr>
              <w:t>《江苏省政府采购管理交易系统（苏采云）供应商操作手册》</w:t>
            </w:r>
            <w:r>
              <w:rPr>
                <w:rFonts w:hint="eastAsia" w:ascii="宋体" w:hAnsi="宋体" w:eastAsia="宋体" w:cs="宋体"/>
                <w:sz w:val="24"/>
                <w:szCs w:val="24"/>
              </w:rPr>
              <w:t>规定，参加开标活动。</w:t>
            </w:r>
          </w:p>
        </w:tc>
      </w:tr>
      <w:tr w14:paraId="2AE00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89" w:type="dxa"/>
            <w:noWrap w:val="0"/>
            <w:vAlign w:val="center"/>
          </w:tcPr>
          <w:p w14:paraId="2EF6E141">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6.1.1</w:t>
            </w:r>
          </w:p>
        </w:tc>
        <w:tc>
          <w:tcPr>
            <w:tcW w:w="2552" w:type="dxa"/>
            <w:gridSpan w:val="2"/>
            <w:noWrap w:val="0"/>
            <w:vAlign w:val="center"/>
          </w:tcPr>
          <w:p w14:paraId="7E6967F0">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评标委员会</w:t>
            </w:r>
          </w:p>
        </w:tc>
        <w:tc>
          <w:tcPr>
            <w:tcW w:w="5987" w:type="dxa"/>
            <w:noWrap w:val="0"/>
            <w:vAlign w:val="center"/>
          </w:tcPr>
          <w:p w14:paraId="27724B8D">
            <w:pPr>
              <w:spacing w:line="360" w:lineRule="exact"/>
              <w:jc w:val="left"/>
              <w:rPr>
                <w:rFonts w:hint="eastAsia" w:ascii="宋体" w:hAnsi="宋体" w:eastAsia="宋体" w:cs="宋体"/>
                <w:sz w:val="24"/>
                <w:szCs w:val="24"/>
              </w:rPr>
            </w:pPr>
            <w:r>
              <w:rPr>
                <w:rFonts w:hint="eastAsia" w:ascii="宋体" w:hAnsi="宋体" w:eastAsia="宋体" w:cs="宋体"/>
                <w:sz w:val="24"/>
                <w:szCs w:val="24"/>
              </w:rPr>
              <w:t>评标委员会人数：</w:t>
            </w:r>
            <w:r>
              <w:rPr>
                <w:rFonts w:hint="eastAsia" w:ascii="宋体" w:hAnsi="宋体" w:eastAsia="宋体" w:cs="宋体"/>
                <w:sz w:val="24"/>
                <w:szCs w:val="24"/>
                <w:u w:val="single"/>
              </w:rPr>
              <w:t xml:space="preserve">5 </w:t>
            </w:r>
            <w:r>
              <w:rPr>
                <w:rFonts w:hint="eastAsia" w:ascii="宋体" w:hAnsi="宋体" w:eastAsia="宋体" w:cs="宋体"/>
                <w:sz w:val="24"/>
                <w:szCs w:val="24"/>
              </w:rPr>
              <w:t>人。</w:t>
            </w:r>
          </w:p>
        </w:tc>
      </w:tr>
      <w:tr w14:paraId="20110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089" w:type="dxa"/>
            <w:noWrap w:val="0"/>
            <w:vAlign w:val="center"/>
          </w:tcPr>
          <w:p w14:paraId="742AB67C">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7.2.1</w:t>
            </w:r>
          </w:p>
        </w:tc>
        <w:tc>
          <w:tcPr>
            <w:tcW w:w="2552" w:type="dxa"/>
            <w:gridSpan w:val="2"/>
            <w:noWrap w:val="0"/>
            <w:vAlign w:val="center"/>
          </w:tcPr>
          <w:p w14:paraId="036BEE70">
            <w:pPr>
              <w:jc w:val="center"/>
              <w:rPr>
                <w:rFonts w:hint="eastAsia" w:ascii="宋体" w:hAnsi="宋体" w:eastAsia="宋体" w:cs="宋体"/>
                <w:sz w:val="24"/>
                <w:szCs w:val="24"/>
              </w:rPr>
            </w:pPr>
            <w:r>
              <w:rPr>
                <w:rFonts w:hint="eastAsia" w:ascii="宋体" w:hAnsi="宋体" w:eastAsia="宋体" w:cs="宋体"/>
                <w:sz w:val="24"/>
                <w:szCs w:val="24"/>
              </w:rPr>
              <w:t>中标公告媒介</w:t>
            </w:r>
          </w:p>
        </w:tc>
        <w:tc>
          <w:tcPr>
            <w:tcW w:w="5987" w:type="dxa"/>
            <w:noWrap w:val="0"/>
            <w:vAlign w:val="center"/>
          </w:tcPr>
          <w:p w14:paraId="4331DA35">
            <w:pPr>
              <w:spacing w:line="360" w:lineRule="exact"/>
              <w:jc w:val="left"/>
              <w:rPr>
                <w:rFonts w:hint="eastAsia" w:ascii="宋体" w:hAnsi="宋体" w:eastAsia="宋体" w:cs="宋体"/>
                <w:sz w:val="24"/>
                <w:szCs w:val="24"/>
              </w:rPr>
            </w:pPr>
            <w:r>
              <w:rPr>
                <w:rFonts w:hint="eastAsia" w:ascii="宋体" w:hAnsi="宋体" w:eastAsia="宋体" w:cs="宋体"/>
                <w:sz w:val="24"/>
                <w:szCs w:val="24"/>
              </w:rPr>
              <w:t>江苏政府采购网（www.ccgp-jiangsu.gov.cn）</w:t>
            </w:r>
          </w:p>
        </w:tc>
      </w:tr>
      <w:tr w14:paraId="5FB5B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noWrap w:val="0"/>
            <w:vAlign w:val="center"/>
          </w:tcPr>
          <w:p w14:paraId="4301A37B">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8.1.1</w:t>
            </w:r>
          </w:p>
        </w:tc>
        <w:tc>
          <w:tcPr>
            <w:tcW w:w="2552" w:type="dxa"/>
            <w:gridSpan w:val="2"/>
            <w:noWrap w:val="0"/>
            <w:vAlign w:val="center"/>
          </w:tcPr>
          <w:p w14:paraId="1847A381">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履约保证金</w:t>
            </w:r>
          </w:p>
        </w:tc>
        <w:tc>
          <w:tcPr>
            <w:tcW w:w="5987" w:type="dxa"/>
            <w:noWrap w:val="0"/>
            <w:vAlign w:val="center"/>
          </w:tcPr>
          <w:p w14:paraId="16BB5AF2">
            <w:pPr>
              <w:spacing w:line="340" w:lineRule="exact"/>
              <w:jc w:val="left"/>
              <w:rPr>
                <w:rFonts w:hint="eastAsia" w:ascii="宋体" w:hAnsi="宋体" w:eastAsia="宋体" w:cs="宋体"/>
                <w:sz w:val="24"/>
                <w:szCs w:val="24"/>
              </w:rPr>
            </w:pPr>
            <w:r>
              <w:rPr>
                <w:rFonts w:hint="eastAsia" w:ascii="宋体" w:hAnsi="宋体" w:eastAsia="宋体" w:cs="宋体"/>
                <w:sz w:val="24"/>
                <w:szCs w:val="24"/>
              </w:rPr>
              <w:t>无需缴纳履约保证金。</w:t>
            </w:r>
          </w:p>
        </w:tc>
      </w:tr>
      <w:tr w14:paraId="144E9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89" w:type="dxa"/>
            <w:noWrap w:val="0"/>
            <w:vAlign w:val="center"/>
          </w:tcPr>
          <w:p w14:paraId="49497C53">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8.2.1</w:t>
            </w:r>
          </w:p>
        </w:tc>
        <w:tc>
          <w:tcPr>
            <w:tcW w:w="2552" w:type="dxa"/>
            <w:gridSpan w:val="2"/>
            <w:noWrap w:val="0"/>
            <w:vAlign w:val="center"/>
          </w:tcPr>
          <w:p w14:paraId="0919C996">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签订合同的时间要求</w:t>
            </w:r>
          </w:p>
        </w:tc>
        <w:tc>
          <w:tcPr>
            <w:tcW w:w="5987" w:type="dxa"/>
            <w:noWrap w:val="0"/>
            <w:vAlign w:val="center"/>
          </w:tcPr>
          <w:p w14:paraId="118CD435">
            <w:pPr>
              <w:spacing w:line="360" w:lineRule="exact"/>
              <w:jc w:val="left"/>
              <w:rPr>
                <w:rFonts w:hint="eastAsia" w:ascii="宋体" w:hAnsi="宋体" w:eastAsia="宋体" w:cs="宋体"/>
                <w:sz w:val="24"/>
                <w:szCs w:val="24"/>
              </w:rPr>
            </w:pPr>
            <w:r>
              <w:rPr>
                <w:rFonts w:hint="eastAsia" w:ascii="宋体" w:hAnsi="宋体" w:eastAsia="宋体" w:cs="宋体"/>
                <w:sz w:val="24"/>
                <w:szCs w:val="24"/>
              </w:rPr>
              <w:t>自中标通知书发出之日起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30</w:t>
            </w:r>
            <w:r>
              <w:rPr>
                <w:rFonts w:hint="eastAsia" w:ascii="宋体" w:hAnsi="宋体" w:eastAsia="宋体" w:cs="宋体"/>
                <w:sz w:val="24"/>
                <w:szCs w:val="24"/>
              </w:rPr>
              <w:t>日内</w:t>
            </w:r>
          </w:p>
        </w:tc>
      </w:tr>
      <w:tr w14:paraId="6C573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noWrap w:val="0"/>
            <w:vAlign w:val="center"/>
          </w:tcPr>
          <w:p w14:paraId="3A831221">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9</w:t>
            </w:r>
          </w:p>
        </w:tc>
        <w:tc>
          <w:tcPr>
            <w:tcW w:w="8539" w:type="dxa"/>
            <w:gridSpan w:val="3"/>
            <w:noWrap w:val="0"/>
            <w:vAlign w:val="center"/>
          </w:tcPr>
          <w:p w14:paraId="2C5C7207">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需要补充的其他内容</w:t>
            </w:r>
          </w:p>
        </w:tc>
      </w:tr>
      <w:tr w14:paraId="17C80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noWrap w:val="0"/>
            <w:vAlign w:val="center"/>
          </w:tcPr>
          <w:p w14:paraId="2EA2F9C3">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9.1</w:t>
            </w:r>
          </w:p>
        </w:tc>
        <w:tc>
          <w:tcPr>
            <w:tcW w:w="2521" w:type="dxa"/>
            <w:noWrap w:val="0"/>
            <w:vAlign w:val="center"/>
          </w:tcPr>
          <w:p w14:paraId="5C6F429A">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质疑和投诉</w:t>
            </w:r>
          </w:p>
        </w:tc>
        <w:tc>
          <w:tcPr>
            <w:tcW w:w="6018" w:type="dxa"/>
            <w:gridSpan w:val="2"/>
            <w:noWrap w:val="0"/>
            <w:vAlign w:val="center"/>
          </w:tcPr>
          <w:p w14:paraId="7A8AE354">
            <w:pPr>
              <w:spacing w:line="360" w:lineRule="exact"/>
              <w:jc w:val="left"/>
              <w:rPr>
                <w:rFonts w:hint="eastAsia" w:ascii="宋体" w:hAnsi="宋体" w:eastAsia="宋体" w:cs="宋体"/>
                <w:sz w:val="24"/>
                <w:szCs w:val="24"/>
              </w:rPr>
            </w:pPr>
            <w:r>
              <w:rPr>
                <w:rFonts w:hint="eastAsia" w:ascii="宋体" w:hAnsi="宋体" w:eastAsia="宋体" w:cs="宋体"/>
                <w:sz w:val="24"/>
                <w:szCs w:val="24"/>
              </w:rPr>
              <w:t>按照《政府采购质疑和投诉办法》（财政部第94号令）处理</w:t>
            </w:r>
          </w:p>
        </w:tc>
      </w:tr>
      <w:tr w14:paraId="10F31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noWrap w:val="0"/>
            <w:vAlign w:val="center"/>
          </w:tcPr>
          <w:p w14:paraId="53AA7EC2">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9.2</w:t>
            </w:r>
          </w:p>
        </w:tc>
        <w:tc>
          <w:tcPr>
            <w:tcW w:w="2521" w:type="dxa"/>
            <w:noWrap w:val="0"/>
            <w:vAlign w:val="center"/>
          </w:tcPr>
          <w:p w14:paraId="31466BF6">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招标文件的解释</w:t>
            </w:r>
          </w:p>
        </w:tc>
        <w:tc>
          <w:tcPr>
            <w:tcW w:w="6018" w:type="dxa"/>
            <w:gridSpan w:val="2"/>
            <w:noWrap w:val="0"/>
            <w:vAlign w:val="center"/>
          </w:tcPr>
          <w:p w14:paraId="3E0A49CE">
            <w:pPr>
              <w:spacing w:line="360" w:lineRule="exact"/>
              <w:rPr>
                <w:rFonts w:hint="eastAsia" w:ascii="宋体" w:hAnsi="宋体" w:eastAsia="宋体" w:cs="宋体"/>
                <w:sz w:val="24"/>
                <w:szCs w:val="24"/>
              </w:rPr>
            </w:pPr>
            <w:r>
              <w:rPr>
                <w:rFonts w:hint="eastAsia" w:ascii="宋体" w:hAnsi="宋体" w:eastAsia="宋体" w:cs="宋体"/>
                <w:sz w:val="24"/>
                <w:szCs w:val="24"/>
              </w:rPr>
              <w:t>由招标人负责</w:t>
            </w:r>
          </w:p>
        </w:tc>
      </w:tr>
      <w:tr w14:paraId="1648B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89" w:type="dxa"/>
            <w:noWrap w:val="0"/>
            <w:vAlign w:val="center"/>
          </w:tcPr>
          <w:p w14:paraId="58098092">
            <w:pPr>
              <w:spacing w:line="36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9.3</w:t>
            </w:r>
          </w:p>
        </w:tc>
        <w:tc>
          <w:tcPr>
            <w:tcW w:w="2521" w:type="dxa"/>
            <w:noWrap w:val="0"/>
            <w:vAlign w:val="center"/>
          </w:tcPr>
          <w:p w14:paraId="67E7C7A9">
            <w:pPr>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投标报价</w:t>
            </w:r>
          </w:p>
        </w:tc>
        <w:tc>
          <w:tcPr>
            <w:tcW w:w="6018" w:type="dxa"/>
            <w:gridSpan w:val="2"/>
            <w:noWrap w:val="0"/>
            <w:vAlign w:val="center"/>
          </w:tcPr>
          <w:p w14:paraId="177C6B79">
            <w:pPr>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1.供应商应仔细阅读和充分理解招标文件的采购需求和合同主要条款，根据自身实际情况并综合考虑合同履行过程中的各类风险，理性报价。</w:t>
            </w:r>
          </w:p>
          <w:p w14:paraId="2E0C6925">
            <w:pPr>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2.中标价格即为合同价格，在合同期内不予调增。</w:t>
            </w:r>
          </w:p>
          <w:p w14:paraId="3BD280DB">
            <w:pPr>
              <w:spacing w:line="360" w:lineRule="exact"/>
              <w:jc w:val="left"/>
              <w:rPr>
                <w:rFonts w:hint="eastAsia" w:ascii="宋体" w:hAnsi="宋体" w:eastAsia="宋体" w:cs="宋体"/>
                <w:color w:val="FF0000"/>
                <w:sz w:val="24"/>
                <w:szCs w:val="24"/>
              </w:rPr>
            </w:pPr>
            <w:r>
              <w:rPr>
                <w:rFonts w:hint="eastAsia" w:ascii="宋体" w:hAnsi="宋体" w:eastAsia="宋体" w:cs="宋体"/>
                <w:color w:val="000000"/>
                <w:sz w:val="24"/>
                <w:szCs w:val="24"/>
              </w:rPr>
              <w:t>3.异常的低价可能会导致投标无效。</w:t>
            </w:r>
          </w:p>
        </w:tc>
      </w:tr>
    </w:tbl>
    <w:p w14:paraId="10F70281">
      <w:pPr>
        <w:spacing w:line="490" w:lineRule="exact"/>
        <w:rPr>
          <w:rFonts w:hint="eastAsia" w:ascii="宋体" w:hAnsi="宋体" w:eastAsia="宋体" w:cs="宋体"/>
          <w:sz w:val="28"/>
          <w:szCs w:val="28"/>
        </w:rPr>
      </w:pPr>
      <w:bookmarkStart w:id="54" w:name="_Toc426469871"/>
      <w:bookmarkStart w:id="55" w:name="_Toc367784995"/>
      <w:r>
        <w:rPr>
          <w:rFonts w:hint="eastAsia" w:ascii="宋体" w:hAnsi="宋体" w:eastAsia="宋体" w:cs="宋体"/>
          <w:sz w:val="28"/>
          <w:szCs w:val="28"/>
        </w:rPr>
        <w:t>1.总则</w:t>
      </w:r>
      <w:bookmarkEnd w:id="54"/>
      <w:bookmarkEnd w:id="55"/>
    </w:p>
    <w:p w14:paraId="7F5FAA95">
      <w:pPr>
        <w:spacing w:line="490" w:lineRule="exact"/>
        <w:rPr>
          <w:rFonts w:hint="eastAsia" w:ascii="宋体" w:hAnsi="宋体" w:eastAsia="宋体" w:cs="宋体"/>
          <w:b/>
          <w:sz w:val="24"/>
          <w:szCs w:val="24"/>
        </w:rPr>
      </w:pPr>
      <w:bookmarkStart w:id="56" w:name="_Toc152042306"/>
      <w:bookmarkStart w:id="57" w:name="_Toc179632547"/>
      <w:bookmarkStart w:id="58" w:name="_Toc144974498"/>
      <w:bookmarkStart w:id="59" w:name="_Toc247085690"/>
      <w:bookmarkStart w:id="60" w:name="_Toc246996176"/>
      <w:bookmarkStart w:id="61" w:name="_Toc343525506"/>
      <w:bookmarkStart w:id="62" w:name="_Toc246996919"/>
      <w:bookmarkStart w:id="63" w:name="_Toc383438593"/>
      <w:bookmarkStart w:id="64" w:name="_Toc426469872"/>
      <w:bookmarkStart w:id="65" w:name="_Toc152045530"/>
      <w:bookmarkStart w:id="66" w:name="_Toc367784996"/>
      <w:r>
        <w:rPr>
          <w:rFonts w:hint="eastAsia" w:ascii="宋体" w:hAnsi="宋体" w:eastAsia="宋体" w:cs="宋体"/>
          <w:b/>
          <w:sz w:val="24"/>
          <w:szCs w:val="24"/>
        </w:rPr>
        <w:t>1.1 项目概况</w:t>
      </w:r>
      <w:bookmarkEnd w:id="56"/>
      <w:bookmarkEnd w:id="57"/>
      <w:bookmarkEnd w:id="58"/>
      <w:bookmarkEnd w:id="59"/>
      <w:bookmarkEnd w:id="60"/>
      <w:bookmarkEnd w:id="61"/>
      <w:bookmarkEnd w:id="62"/>
      <w:bookmarkEnd w:id="63"/>
      <w:bookmarkEnd w:id="64"/>
      <w:bookmarkEnd w:id="65"/>
    </w:p>
    <w:p w14:paraId="6F1F4C97">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1.1.1根据《中华人民共和国政府采购法</w:t>
      </w:r>
      <w:r>
        <w:rPr>
          <w:rFonts w:hint="eastAsia" w:ascii="宋体" w:hAnsi="宋体" w:cs="宋体"/>
          <w:sz w:val="24"/>
          <w:szCs w:val="24"/>
          <w:lang w:eastAsia="zh-CN"/>
        </w:rPr>
        <w:t>》《</w:t>
      </w:r>
      <w:r>
        <w:rPr>
          <w:rFonts w:hint="eastAsia" w:ascii="宋体" w:hAnsi="宋体" w:eastAsia="宋体" w:cs="宋体"/>
          <w:sz w:val="24"/>
          <w:szCs w:val="24"/>
        </w:rPr>
        <w:t>中华人民共和国政府采购法实施条例》等有关</w:t>
      </w:r>
      <w:r>
        <w:rPr>
          <w:rFonts w:hint="eastAsia" w:ascii="宋体" w:hAnsi="宋体" w:cs="宋体"/>
          <w:sz w:val="24"/>
          <w:szCs w:val="24"/>
          <w:lang w:eastAsia="zh-CN"/>
        </w:rPr>
        <w:t>法律法规</w:t>
      </w:r>
      <w:r>
        <w:rPr>
          <w:rFonts w:hint="eastAsia" w:ascii="宋体" w:hAnsi="宋体" w:eastAsia="宋体" w:cs="宋体"/>
          <w:sz w:val="24"/>
          <w:szCs w:val="24"/>
        </w:rPr>
        <w:t>和规章的规定，本采购项目已具备采购条件，现对本项目进行公开招标。</w:t>
      </w:r>
    </w:p>
    <w:p w14:paraId="5EACD457">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1.1.2 招标人：见供应商须知前附表。</w:t>
      </w:r>
    </w:p>
    <w:p w14:paraId="2AEC5ECF">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1.1.3 采购代理机构：见供应商须知前附表。</w:t>
      </w:r>
    </w:p>
    <w:p w14:paraId="5FFD243C">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1.1.4 项目名称及项目编号：见供应商须知前附表。</w:t>
      </w:r>
    </w:p>
    <w:p w14:paraId="750BF668">
      <w:pPr>
        <w:spacing w:line="490" w:lineRule="exact"/>
        <w:rPr>
          <w:rFonts w:hint="eastAsia" w:ascii="宋体" w:hAnsi="宋体" w:eastAsia="宋体" w:cs="宋体"/>
          <w:b/>
          <w:sz w:val="24"/>
          <w:szCs w:val="24"/>
        </w:rPr>
      </w:pPr>
      <w:bookmarkStart w:id="67" w:name="_Toc179632548"/>
      <w:bookmarkStart w:id="68" w:name="_Toc152045531"/>
      <w:bookmarkStart w:id="69" w:name="_Toc246996920"/>
      <w:bookmarkStart w:id="70" w:name="_Toc247085691"/>
      <w:bookmarkStart w:id="71" w:name="_Toc383438594"/>
      <w:bookmarkStart w:id="72" w:name="_Toc426469873"/>
      <w:bookmarkStart w:id="73" w:name="_Toc343525507"/>
      <w:bookmarkStart w:id="74" w:name="_Toc246996177"/>
      <w:bookmarkStart w:id="75" w:name="_Toc144974499"/>
      <w:bookmarkStart w:id="76" w:name="_Toc152042307"/>
      <w:r>
        <w:rPr>
          <w:rFonts w:hint="eastAsia" w:ascii="宋体" w:hAnsi="宋体" w:eastAsia="宋体" w:cs="宋体"/>
          <w:b/>
          <w:sz w:val="24"/>
          <w:szCs w:val="24"/>
        </w:rPr>
        <w:t>1.2</w:t>
      </w:r>
      <w:bookmarkEnd w:id="67"/>
      <w:bookmarkEnd w:id="68"/>
      <w:bookmarkEnd w:id="69"/>
      <w:bookmarkEnd w:id="70"/>
      <w:bookmarkEnd w:id="71"/>
      <w:bookmarkEnd w:id="72"/>
      <w:bookmarkEnd w:id="73"/>
      <w:bookmarkEnd w:id="74"/>
      <w:bookmarkEnd w:id="75"/>
      <w:bookmarkEnd w:id="76"/>
      <w:r>
        <w:rPr>
          <w:rFonts w:hint="eastAsia" w:ascii="宋体" w:hAnsi="宋体" w:eastAsia="宋体" w:cs="宋体"/>
          <w:b/>
          <w:sz w:val="24"/>
          <w:szCs w:val="24"/>
        </w:rPr>
        <w:t>付款方式</w:t>
      </w:r>
    </w:p>
    <w:p w14:paraId="1E14867D">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1.2.1付款方式：见供应商须知前附表。</w:t>
      </w:r>
    </w:p>
    <w:p w14:paraId="60925614">
      <w:pPr>
        <w:spacing w:line="490" w:lineRule="exact"/>
        <w:rPr>
          <w:rFonts w:hint="eastAsia" w:ascii="宋体" w:hAnsi="宋体" w:eastAsia="宋体" w:cs="宋体"/>
          <w:b/>
          <w:sz w:val="24"/>
          <w:szCs w:val="24"/>
        </w:rPr>
      </w:pPr>
      <w:bookmarkStart w:id="77" w:name="_Toc152042308"/>
      <w:bookmarkStart w:id="78" w:name="_Toc246996178"/>
      <w:bookmarkStart w:id="79" w:name="_Toc246996921"/>
      <w:bookmarkStart w:id="80" w:name="_Toc152045532"/>
      <w:bookmarkStart w:id="81" w:name="_Toc144974500"/>
      <w:bookmarkStart w:id="82" w:name="_Toc179632549"/>
      <w:bookmarkStart w:id="83" w:name="_Toc343525508"/>
      <w:bookmarkStart w:id="84" w:name="_Toc247085692"/>
      <w:bookmarkStart w:id="85" w:name="_Toc383438595"/>
      <w:bookmarkStart w:id="86" w:name="_Toc426469874"/>
      <w:r>
        <w:rPr>
          <w:rFonts w:hint="eastAsia" w:ascii="宋体" w:hAnsi="宋体" w:eastAsia="宋体" w:cs="宋体"/>
          <w:b/>
          <w:sz w:val="24"/>
          <w:szCs w:val="24"/>
        </w:rPr>
        <w:t xml:space="preserve">1.3 </w:t>
      </w:r>
      <w:bookmarkEnd w:id="77"/>
      <w:bookmarkEnd w:id="78"/>
      <w:bookmarkEnd w:id="79"/>
      <w:bookmarkEnd w:id="80"/>
      <w:bookmarkEnd w:id="81"/>
      <w:bookmarkEnd w:id="82"/>
      <w:bookmarkEnd w:id="83"/>
      <w:bookmarkEnd w:id="84"/>
      <w:bookmarkEnd w:id="85"/>
      <w:r>
        <w:rPr>
          <w:rFonts w:hint="eastAsia" w:ascii="宋体" w:hAnsi="宋体" w:eastAsia="宋体" w:cs="宋体"/>
          <w:b/>
          <w:sz w:val="24"/>
          <w:szCs w:val="24"/>
        </w:rPr>
        <w:t>采购范围</w:t>
      </w:r>
      <w:bookmarkEnd w:id="86"/>
      <w:r>
        <w:rPr>
          <w:rFonts w:hint="eastAsia" w:ascii="宋体" w:hAnsi="宋体" w:eastAsia="宋体" w:cs="宋体"/>
          <w:b/>
          <w:sz w:val="24"/>
          <w:szCs w:val="24"/>
        </w:rPr>
        <w:t>与合同履行期限</w:t>
      </w:r>
    </w:p>
    <w:p w14:paraId="015D6743">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1.3.1 采购范围：见供应商须知前附表。</w:t>
      </w:r>
    </w:p>
    <w:p w14:paraId="72864961">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1.3.2 合同履行期限：见供应商须知前附表。</w:t>
      </w:r>
    </w:p>
    <w:p w14:paraId="1991CFAD">
      <w:pPr>
        <w:spacing w:line="490" w:lineRule="exact"/>
        <w:rPr>
          <w:rFonts w:hint="eastAsia" w:ascii="宋体" w:hAnsi="宋体" w:eastAsia="宋体" w:cs="宋体"/>
          <w:b/>
          <w:sz w:val="24"/>
          <w:szCs w:val="24"/>
        </w:rPr>
      </w:pPr>
      <w:bookmarkStart w:id="87" w:name="_Toc246996922"/>
      <w:bookmarkStart w:id="88" w:name="_Toc152042310"/>
      <w:bookmarkStart w:id="89" w:name="_Toc144974502"/>
      <w:bookmarkStart w:id="90" w:name="_Toc426469875"/>
      <w:bookmarkStart w:id="91" w:name="_Toc179632551"/>
      <w:bookmarkStart w:id="92" w:name="_Toc343525509"/>
      <w:bookmarkStart w:id="93" w:name="_Toc383438596"/>
      <w:bookmarkStart w:id="94" w:name="_Toc246996179"/>
      <w:bookmarkStart w:id="95" w:name="_Toc247085693"/>
      <w:bookmarkStart w:id="96" w:name="_Toc152045534"/>
      <w:r>
        <w:rPr>
          <w:rFonts w:hint="eastAsia" w:ascii="宋体" w:hAnsi="宋体" w:eastAsia="宋体" w:cs="宋体"/>
          <w:b/>
          <w:sz w:val="24"/>
          <w:szCs w:val="24"/>
        </w:rPr>
        <w:t>1.4 供应商资格要求</w:t>
      </w:r>
      <w:bookmarkEnd w:id="87"/>
      <w:bookmarkEnd w:id="88"/>
      <w:bookmarkEnd w:id="89"/>
      <w:bookmarkEnd w:id="90"/>
      <w:bookmarkEnd w:id="91"/>
      <w:bookmarkEnd w:id="92"/>
      <w:bookmarkEnd w:id="93"/>
      <w:bookmarkEnd w:id="94"/>
      <w:bookmarkEnd w:id="95"/>
      <w:bookmarkEnd w:id="96"/>
    </w:p>
    <w:p w14:paraId="397BBC77">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1.4.1 供应商参加政府采购活动应当具备下列条件：</w:t>
      </w:r>
    </w:p>
    <w:p w14:paraId="4753423C">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（1）具有独立承担民事责任的能力；</w:t>
      </w:r>
    </w:p>
    <w:p w14:paraId="1A15437D">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w:t>
      </w:r>
    </w:p>
    <w:p w14:paraId="279E0710">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w:t>
      </w:r>
    </w:p>
    <w:p w14:paraId="0A452E9F">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w:t>
      </w:r>
    </w:p>
    <w:p w14:paraId="5AF7CB45">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（5）参加政府采购活动前三年内，在经营活动中没有重大违法记录；</w:t>
      </w:r>
    </w:p>
    <w:p w14:paraId="702201FE">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（6）法律、行政法规规定的其他条件。</w:t>
      </w:r>
    </w:p>
    <w:p w14:paraId="1D2CC71F">
      <w:pPr>
        <w:spacing w:line="490" w:lineRule="exact"/>
        <w:rPr>
          <w:rFonts w:hint="eastAsia" w:ascii="宋体" w:hAnsi="宋体" w:eastAsia="宋体" w:cs="宋体"/>
          <w:sz w:val="24"/>
          <w:szCs w:val="24"/>
        </w:rPr>
      </w:pPr>
      <w:r>
        <w:rPr>
          <w:rFonts w:hint="eastAsia" w:ascii="宋体" w:hAnsi="宋体" w:eastAsia="宋体" w:cs="宋体"/>
          <w:sz w:val="24"/>
          <w:szCs w:val="24"/>
        </w:rPr>
        <w:t>1.4.2根据采购项目特殊要求，要求供应商具备的特定条件：见供应商须知前附表。</w:t>
      </w:r>
    </w:p>
    <w:p w14:paraId="09740F14">
      <w:pPr>
        <w:spacing w:line="490" w:lineRule="exact"/>
        <w:rPr>
          <w:rFonts w:hint="eastAsia" w:ascii="宋体" w:hAnsi="宋体" w:eastAsia="宋体" w:cs="宋体"/>
          <w:sz w:val="24"/>
          <w:szCs w:val="24"/>
        </w:rPr>
      </w:pPr>
      <w:r>
        <w:rPr>
          <w:rFonts w:hint="eastAsia" w:ascii="宋体" w:hAnsi="宋体" w:eastAsia="宋体" w:cs="宋体"/>
          <w:sz w:val="24"/>
          <w:szCs w:val="24"/>
        </w:rPr>
        <w:t>1.4.3供应商不得存在下列情形之一：</w:t>
      </w:r>
    </w:p>
    <w:p w14:paraId="1CDEF311">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（l）与招标人或采购代理机构存在隶属关系或者其他利害关系；</w:t>
      </w:r>
    </w:p>
    <w:p w14:paraId="7E10C57D">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（2）为采购项目提供了整体设计、规范编制或者项目管理、监理、检测等服务；</w:t>
      </w:r>
    </w:p>
    <w:p w14:paraId="6A9F2D12">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（3）单位负责人为同一人或者存在直接控股、管理关系的不同供应商，参加同一合同项下的政府采购活动。</w:t>
      </w:r>
    </w:p>
    <w:p w14:paraId="4CD17884">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（4）以联合体形式参加政府采购活动的，联合体各方再单独参加或者与其他供应商另外组成联合体参加同一合同项下的政府采购活动。</w:t>
      </w:r>
    </w:p>
    <w:p w14:paraId="37141B29">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（5）法律、行政法规规定的其他条件。</w:t>
      </w:r>
    </w:p>
    <w:p w14:paraId="59A50C4E">
      <w:pPr>
        <w:spacing w:line="490" w:lineRule="exact"/>
        <w:rPr>
          <w:rFonts w:hint="eastAsia" w:ascii="宋体" w:hAnsi="宋体" w:eastAsia="宋体" w:cs="宋体"/>
          <w:b/>
          <w:sz w:val="24"/>
          <w:szCs w:val="24"/>
        </w:rPr>
      </w:pPr>
      <w:bookmarkStart w:id="97" w:name="_Toc152045535"/>
      <w:bookmarkStart w:id="98" w:name="_Toc179632552"/>
      <w:bookmarkStart w:id="99" w:name="_Toc246996923"/>
      <w:bookmarkStart w:id="100" w:name="_Toc343525510"/>
      <w:bookmarkStart w:id="101" w:name="_Toc383438597"/>
      <w:bookmarkStart w:id="102" w:name="_Toc247085694"/>
      <w:bookmarkStart w:id="103" w:name="_Toc246996180"/>
      <w:bookmarkStart w:id="104" w:name="_Toc152042311"/>
      <w:bookmarkStart w:id="105" w:name="_Toc144974503"/>
      <w:bookmarkStart w:id="106" w:name="_Toc426469876"/>
      <w:r>
        <w:rPr>
          <w:rFonts w:hint="eastAsia" w:ascii="宋体" w:hAnsi="宋体" w:eastAsia="宋体" w:cs="宋体"/>
          <w:b/>
          <w:sz w:val="24"/>
          <w:szCs w:val="24"/>
        </w:rPr>
        <w:t>1.5费用承担</w:t>
      </w:r>
      <w:bookmarkEnd w:id="97"/>
      <w:bookmarkEnd w:id="98"/>
      <w:bookmarkEnd w:id="99"/>
      <w:bookmarkEnd w:id="100"/>
      <w:bookmarkEnd w:id="101"/>
      <w:bookmarkEnd w:id="102"/>
      <w:bookmarkEnd w:id="103"/>
      <w:bookmarkEnd w:id="104"/>
      <w:bookmarkEnd w:id="105"/>
      <w:bookmarkEnd w:id="106"/>
    </w:p>
    <w:p w14:paraId="60FED978">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无论采购结果如何，供应商为准备和参加投标活动发生的费用自理。</w:t>
      </w:r>
    </w:p>
    <w:p w14:paraId="29673102">
      <w:pPr>
        <w:spacing w:line="490" w:lineRule="exact"/>
        <w:rPr>
          <w:rFonts w:hint="eastAsia" w:ascii="宋体" w:hAnsi="宋体" w:eastAsia="宋体" w:cs="宋体"/>
          <w:b/>
          <w:sz w:val="24"/>
          <w:szCs w:val="24"/>
        </w:rPr>
      </w:pPr>
      <w:bookmarkStart w:id="107" w:name="_Toc144974505"/>
      <w:bookmarkStart w:id="108" w:name="_Toc179632554"/>
      <w:bookmarkStart w:id="109" w:name="_Toc247085696"/>
      <w:bookmarkStart w:id="110" w:name="_Toc246996182"/>
      <w:bookmarkStart w:id="111" w:name="_Toc383438599"/>
      <w:bookmarkStart w:id="112" w:name="_Toc343525512"/>
      <w:bookmarkStart w:id="113" w:name="_Toc426469878"/>
      <w:bookmarkStart w:id="114" w:name="_Toc152042313"/>
      <w:bookmarkStart w:id="115" w:name="_Toc152045537"/>
      <w:bookmarkStart w:id="116" w:name="_Toc246996925"/>
      <w:r>
        <w:rPr>
          <w:rFonts w:hint="eastAsia" w:ascii="宋体" w:hAnsi="宋体" w:eastAsia="宋体" w:cs="宋体"/>
          <w:b/>
          <w:sz w:val="24"/>
          <w:szCs w:val="24"/>
        </w:rPr>
        <w:t>1.6语言</w:t>
      </w:r>
      <w:bookmarkEnd w:id="107"/>
      <w:r>
        <w:rPr>
          <w:rFonts w:hint="eastAsia" w:ascii="宋体" w:hAnsi="宋体" w:eastAsia="宋体" w:cs="宋体"/>
          <w:b/>
          <w:sz w:val="24"/>
          <w:szCs w:val="24"/>
        </w:rPr>
        <w:t>文字</w:t>
      </w:r>
      <w:bookmarkEnd w:id="108"/>
      <w:bookmarkEnd w:id="109"/>
      <w:bookmarkEnd w:id="110"/>
      <w:bookmarkEnd w:id="111"/>
      <w:bookmarkEnd w:id="112"/>
      <w:bookmarkEnd w:id="113"/>
      <w:bookmarkEnd w:id="114"/>
      <w:bookmarkEnd w:id="115"/>
      <w:bookmarkEnd w:id="116"/>
    </w:p>
    <w:p w14:paraId="2232BC47">
      <w:pPr>
        <w:spacing w:line="490" w:lineRule="exact"/>
        <w:ind w:firstLine="560"/>
        <w:rPr>
          <w:rFonts w:hint="eastAsia" w:ascii="宋体" w:hAnsi="宋体" w:eastAsia="宋体" w:cs="宋体"/>
          <w:sz w:val="24"/>
          <w:szCs w:val="24"/>
        </w:rPr>
      </w:pPr>
      <w:bookmarkStart w:id="117" w:name="_Toc179632555"/>
      <w:bookmarkStart w:id="118" w:name="_Toc152042314"/>
      <w:bookmarkStart w:id="119" w:name="_Toc246996183"/>
      <w:bookmarkStart w:id="120" w:name="_Toc144974506"/>
      <w:bookmarkStart w:id="121" w:name="_Toc246996926"/>
      <w:bookmarkStart w:id="122" w:name="_Toc152045538"/>
      <w:bookmarkStart w:id="123" w:name="_Toc247085697"/>
      <w:r>
        <w:rPr>
          <w:rFonts w:hint="eastAsia" w:ascii="宋体" w:hAnsi="宋体" w:eastAsia="宋体" w:cs="宋体"/>
          <w:sz w:val="24"/>
          <w:szCs w:val="24"/>
        </w:rPr>
        <w:t>招投标文件使用的语言文字为中文。专用术语使用外文的，应附有中文注释。</w:t>
      </w:r>
    </w:p>
    <w:p w14:paraId="1E70E849">
      <w:pPr>
        <w:spacing w:line="490" w:lineRule="exact"/>
        <w:rPr>
          <w:rFonts w:hint="eastAsia" w:ascii="宋体" w:hAnsi="宋体" w:eastAsia="宋体" w:cs="宋体"/>
          <w:b/>
          <w:sz w:val="24"/>
          <w:szCs w:val="24"/>
        </w:rPr>
      </w:pPr>
      <w:bookmarkStart w:id="124" w:name="_Toc343525513"/>
      <w:bookmarkStart w:id="125" w:name="_Toc383438600"/>
      <w:bookmarkStart w:id="126" w:name="_Toc426469879"/>
      <w:r>
        <w:rPr>
          <w:rFonts w:hint="eastAsia" w:ascii="宋体" w:hAnsi="宋体" w:eastAsia="宋体" w:cs="宋体"/>
          <w:b/>
          <w:sz w:val="24"/>
          <w:szCs w:val="24"/>
        </w:rPr>
        <w:t>1.7 计量单位</w:t>
      </w:r>
      <w:bookmarkEnd w:id="117"/>
      <w:bookmarkEnd w:id="118"/>
      <w:bookmarkEnd w:id="119"/>
      <w:bookmarkEnd w:id="120"/>
      <w:bookmarkEnd w:id="121"/>
      <w:bookmarkEnd w:id="122"/>
      <w:bookmarkEnd w:id="123"/>
      <w:bookmarkEnd w:id="124"/>
      <w:bookmarkEnd w:id="125"/>
      <w:bookmarkEnd w:id="126"/>
    </w:p>
    <w:p w14:paraId="03159523">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所有计量均采用中华人民共和国法定计量单位。</w:t>
      </w:r>
    </w:p>
    <w:p w14:paraId="4C1695DF">
      <w:pPr>
        <w:spacing w:line="490" w:lineRule="exact"/>
        <w:rPr>
          <w:rFonts w:hint="eastAsia" w:ascii="宋体" w:hAnsi="宋体" w:eastAsia="宋体" w:cs="宋体"/>
          <w:b/>
          <w:sz w:val="24"/>
          <w:szCs w:val="24"/>
        </w:rPr>
      </w:pPr>
      <w:bookmarkStart w:id="127" w:name="_Toc426469881"/>
      <w:r>
        <w:rPr>
          <w:rFonts w:hint="eastAsia" w:ascii="宋体" w:hAnsi="宋体" w:eastAsia="宋体" w:cs="宋体"/>
          <w:b/>
          <w:sz w:val="24"/>
          <w:szCs w:val="24"/>
        </w:rPr>
        <w:t>1.8偏离</w:t>
      </w:r>
      <w:bookmarkEnd w:id="127"/>
    </w:p>
    <w:p w14:paraId="69379F5B">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1.8.1偏离是指投标文件中的内容与招标文件中规定的技术参数、标准、服务要求等不一致的情形。优于招标文件规定的技术参数、标准、服务要求的为正偏离，反之为负偏离。</w:t>
      </w:r>
    </w:p>
    <w:p w14:paraId="2281FF65">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1.8.2偏离的具体要求见供应商须知前附表。</w:t>
      </w:r>
    </w:p>
    <w:p w14:paraId="00AD2740">
      <w:pPr>
        <w:spacing w:line="490" w:lineRule="exact"/>
        <w:rPr>
          <w:rFonts w:hint="eastAsia" w:ascii="宋体" w:hAnsi="宋体" w:eastAsia="宋体" w:cs="宋体"/>
          <w:sz w:val="28"/>
          <w:szCs w:val="28"/>
        </w:rPr>
      </w:pPr>
      <w:bookmarkStart w:id="128" w:name="_Toc426469882"/>
      <w:bookmarkStart w:id="129" w:name="_Toc343525517"/>
      <w:bookmarkStart w:id="130" w:name="_Toc383438604"/>
      <w:r>
        <w:rPr>
          <w:rFonts w:hint="eastAsia" w:ascii="宋体" w:hAnsi="宋体" w:eastAsia="宋体" w:cs="宋体"/>
          <w:sz w:val="28"/>
          <w:szCs w:val="28"/>
        </w:rPr>
        <w:t>2. 招标文件</w:t>
      </w:r>
      <w:bookmarkEnd w:id="128"/>
      <w:bookmarkEnd w:id="129"/>
      <w:bookmarkEnd w:id="130"/>
    </w:p>
    <w:p w14:paraId="54717B70">
      <w:pPr>
        <w:spacing w:line="490" w:lineRule="exact"/>
        <w:rPr>
          <w:rFonts w:hint="eastAsia" w:ascii="宋体" w:hAnsi="宋体" w:eastAsia="宋体" w:cs="宋体"/>
          <w:b/>
          <w:sz w:val="24"/>
          <w:szCs w:val="24"/>
        </w:rPr>
      </w:pPr>
      <w:bookmarkStart w:id="131" w:name="_Toc144974511"/>
      <w:bookmarkStart w:id="132" w:name="_Toc343525518"/>
      <w:bookmarkStart w:id="133" w:name="_Toc383438605"/>
      <w:bookmarkStart w:id="134" w:name="_Toc152045543"/>
      <w:bookmarkStart w:id="135" w:name="_Toc152042319"/>
      <w:bookmarkStart w:id="136" w:name="_Toc426469883"/>
      <w:bookmarkStart w:id="137" w:name="_Toc247085702"/>
      <w:bookmarkStart w:id="138" w:name="_Toc246996931"/>
      <w:bookmarkStart w:id="139" w:name="_Toc179632561"/>
      <w:bookmarkStart w:id="140" w:name="_Toc246996188"/>
      <w:r>
        <w:rPr>
          <w:rFonts w:hint="eastAsia" w:ascii="宋体" w:hAnsi="宋体" w:eastAsia="宋体" w:cs="宋体"/>
          <w:b/>
          <w:sz w:val="24"/>
          <w:szCs w:val="24"/>
        </w:rPr>
        <w:t>2.1 招标文件的组成</w:t>
      </w:r>
      <w:bookmarkEnd w:id="131"/>
      <w:bookmarkEnd w:id="132"/>
      <w:bookmarkEnd w:id="133"/>
      <w:bookmarkEnd w:id="134"/>
      <w:bookmarkEnd w:id="135"/>
      <w:bookmarkEnd w:id="136"/>
      <w:bookmarkEnd w:id="137"/>
      <w:bookmarkEnd w:id="138"/>
      <w:bookmarkEnd w:id="139"/>
      <w:bookmarkEnd w:id="140"/>
    </w:p>
    <w:p w14:paraId="19A2E8B9">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2.1.1 本招标文件包括：</w:t>
      </w:r>
    </w:p>
    <w:p w14:paraId="229D73D6">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（1）招标公告；</w:t>
      </w:r>
    </w:p>
    <w:p w14:paraId="26C6198B">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（2）供应商须知；</w:t>
      </w:r>
    </w:p>
    <w:p w14:paraId="155F0EE2">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（3）评标办法；</w:t>
      </w:r>
    </w:p>
    <w:p w14:paraId="6FC1B0B0">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（4）合同条款及格式；</w:t>
      </w:r>
    </w:p>
    <w:p w14:paraId="6020B705">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 xml:space="preserve">（5）采购需求； </w:t>
      </w:r>
    </w:p>
    <w:p w14:paraId="36A72E7C">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（6）投标文件的编制要求及参考格式；</w:t>
      </w:r>
    </w:p>
    <w:p w14:paraId="094A7341">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（7）供应商须知前附表规定的构成招标文件的其他材料。</w:t>
      </w:r>
    </w:p>
    <w:p w14:paraId="2593CF68">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2.1.2根据本章第2.2款和第2.3款对招标文件所作的澄清、修改，构成招标文件的组成部分。</w:t>
      </w:r>
    </w:p>
    <w:p w14:paraId="0A2CFDE4">
      <w:pPr>
        <w:spacing w:line="490" w:lineRule="exact"/>
        <w:rPr>
          <w:rFonts w:hint="eastAsia" w:ascii="宋体" w:hAnsi="宋体" w:eastAsia="宋体" w:cs="宋体"/>
          <w:b/>
          <w:sz w:val="24"/>
          <w:szCs w:val="24"/>
        </w:rPr>
      </w:pPr>
      <w:bookmarkStart w:id="141" w:name="_Toc247085703"/>
      <w:bookmarkStart w:id="142" w:name="_Toc152042320"/>
      <w:bookmarkStart w:id="143" w:name="_Toc343525519"/>
      <w:bookmarkStart w:id="144" w:name="_Toc246996932"/>
      <w:bookmarkStart w:id="145" w:name="_Toc144974512"/>
      <w:bookmarkStart w:id="146" w:name="_Toc179632562"/>
      <w:bookmarkStart w:id="147" w:name="_Toc383438606"/>
      <w:bookmarkStart w:id="148" w:name="_Toc246996189"/>
      <w:bookmarkStart w:id="149" w:name="_Toc152045544"/>
      <w:bookmarkStart w:id="150" w:name="_Toc426469884"/>
      <w:r>
        <w:rPr>
          <w:rFonts w:hint="eastAsia" w:ascii="宋体" w:hAnsi="宋体" w:eastAsia="宋体" w:cs="宋体"/>
          <w:b/>
          <w:sz w:val="24"/>
          <w:szCs w:val="24"/>
        </w:rPr>
        <w:t>2.2 招标文件的澄清</w:t>
      </w:r>
      <w:bookmarkEnd w:id="141"/>
      <w:bookmarkEnd w:id="142"/>
      <w:bookmarkEnd w:id="143"/>
      <w:bookmarkEnd w:id="144"/>
      <w:bookmarkEnd w:id="145"/>
      <w:bookmarkEnd w:id="146"/>
      <w:bookmarkEnd w:id="147"/>
      <w:bookmarkEnd w:id="148"/>
      <w:bookmarkEnd w:id="149"/>
      <w:bookmarkEnd w:id="150"/>
      <w:r>
        <w:rPr>
          <w:rFonts w:hint="eastAsia" w:ascii="宋体" w:hAnsi="宋体" w:eastAsia="宋体" w:cs="宋体"/>
          <w:b/>
          <w:sz w:val="24"/>
          <w:szCs w:val="24"/>
        </w:rPr>
        <w:t xml:space="preserve"> </w:t>
      </w:r>
    </w:p>
    <w:p w14:paraId="0371FCF4">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750F4277">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1B51AF4C">
      <w:pPr>
        <w:spacing w:line="490" w:lineRule="exact"/>
        <w:rPr>
          <w:rFonts w:hint="eastAsia" w:ascii="宋体" w:hAnsi="宋体" w:eastAsia="宋体" w:cs="宋体"/>
          <w:b/>
          <w:sz w:val="24"/>
          <w:szCs w:val="24"/>
        </w:rPr>
      </w:pPr>
      <w:bookmarkStart w:id="151" w:name="_Toc246996190"/>
      <w:bookmarkStart w:id="152" w:name="_Toc246996933"/>
      <w:bookmarkStart w:id="153" w:name="_Toc383438607"/>
      <w:bookmarkStart w:id="154" w:name="_Toc152042321"/>
      <w:bookmarkStart w:id="155" w:name="_Toc144974513"/>
      <w:bookmarkStart w:id="156" w:name="_Toc343525520"/>
      <w:bookmarkStart w:id="157" w:name="_Toc247085704"/>
      <w:bookmarkStart w:id="158" w:name="_Toc179632563"/>
      <w:bookmarkStart w:id="159" w:name="_Toc426469885"/>
      <w:bookmarkStart w:id="160" w:name="_Toc152045545"/>
      <w:r>
        <w:rPr>
          <w:rFonts w:hint="eastAsia" w:ascii="宋体" w:hAnsi="宋体" w:eastAsia="宋体" w:cs="宋体"/>
          <w:b/>
          <w:sz w:val="24"/>
          <w:szCs w:val="24"/>
        </w:rPr>
        <w:t>2.3 招标文件的修改</w:t>
      </w:r>
      <w:bookmarkEnd w:id="151"/>
      <w:bookmarkEnd w:id="152"/>
      <w:bookmarkEnd w:id="153"/>
      <w:bookmarkEnd w:id="154"/>
      <w:bookmarkEnd w:id="155"/>
      <w:bookmarkEnd w:id="156"/>
      <w:bookmarkEnd w:id="157"/>
      <w:bookmarkEnd w:id="158"/>
      <w:bookmarkEnd w:id="159"/>
      <w:bookmarkEnd w:id="160"/>
    </w:p>
    <w:p w14:paraId="5714F88E">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65557F2B">
      <w:pPr>
        <w:spacing w:line="490" w:lineRule="exact"/>
        <w:rPr>
          <w:rFonts w:hint="eastAsia" w:ascii="宋体" w:hAnsi="宋体" w:eastAsia="宋体" w:cs="宋体"/>
          <w:b/>
          <w:sz w:val="24"/>
          <w:szCs w:val="24"/>
        </w:rPr>
      </w:pPr>
      <w:r>
        <w:rPr>
          <w:rFonts w:hint="eastAsia" w:ascii="宋体" w:hAnsi="宋体" w:eastAsia="宋体" w:cs="宋体"/>
          <w:b/>
          <w:sz w:val="24"/>
          <w:szCs w:val="24"/>
        </w:rPr>
        <w:t>2.4招标文件的重新发布</w:t>
      </w:r>
    </w:p>
    <w:p w14:paraId="69FA5BD4">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招标文件的澄清或修改涉及到申请人的资格条件、评标办法、采购需求等实质性内容时，将重新发布招标公告。</w:t>
      </w:r>
    </w:p>
    <w:p w14:paraId="73EF7830">
      <w:pPr>
        <w:spacing w:line="490" w:lineRule="exact"/>
        <w:rPr>
          <w:rFonts w:hint="eastAsia" w:ascii="宋体" w:hAnsi="宋体" w:eastAsia="宋体" w:cs="宋体"/>
          <w:b/>
          <w:sz w:val="28"/>
          <w:szCs w:val="28"/>
        </w:rPr>
      </w:pPr>
      <w:bookmarkStart w:id="161" w:name="_Toc343525522"/>
      <w:bookmarkStart w:id="162" w:name="_Toc246996934"/>
      <w:bookmarkStart w:id="163" w:name="_Toc179632564"/>
      <w:bookmarkStart w:id="164" w:name="_Toc247085705"/>
      <w:bookmarkStart w:id="165" w:name="_Toc383438609"/>
      <w:bookmarkStart w:id="166" w:name="_Toc152045546"/>
      <w:bookmarkStart w:id="167" w:name="_Toc144974514"/>
      <w:bookmarkStart w:id="168" w:name="_Toc152042322"/>
      <w:bookmarkStart w:id="169" w:name="_Toc246996191"/>
      <w:bookmarkStart w:id="170" w:name="_Toc426469887"/>
      <w:r>
        <w:rPr>
          <w:rFonts w:hint="eastAsia" w:ascii="宋体" w:hAnsi="宋体" w:eastAsia="宋体" w:cs="宋体"/>
          <w:b/>
          <w:sz w:val="28"/>
          <w:szCs w:val="28"/>
        </w:rPr>
        <w:t>3. 投标</w:t>
      </w:r>
      <w:bookmarkEnd w:id="161"/>
      <w:bookmarkEnd w:id="162"/>
      <w:bookmarkEnd w:id="163"/>
      <w:bookmarkEnd w:id="164"/>
      <w:bookmarkEnd w:id="165"/>
      <w:bookmarkEnd w:id="166"/>
      <w:bookmarkEnd w:id="167"/>
      <w:bookmarkEnd w:id="168"/>
      <w:bookmarkEnd w:id="169"/>
      <w:r>
        <w:rPr>
          <w:rFonts w:hint="eastAsia" w:ascii="宋体" w:hAnsi="宋体" w:eastAsia="宋体" w:cs="宋体"/>
          <w:b/>
          <w:sz w:val="28"/>
          <w:szCs w:val="28"/>
        </w:rPr>
        <w:t>文件</w:t>
      </w:r>
      <w:bookmarkEnd w:id="170"/>
    </w:p>
    <w:p w14:paraId="0283A24B">
      <w:pPr>
        <w:spacing w:line="490" w:lineRule="exact"/>
        <w:rPr>
          <w:rFonts w:hint="eastAsia" w:ascii="宋体" w:hAnsi="宋体" w:eastAsia="宋体" w:cs="宋体"/>
          <w:b/>
          <w:sz w:val="24"/>
          <w:szCs w:val="24"/>
        </w:rPr>
      </w:pPr>
      <w:bookmarkStart w:id="171" w:name="_Toc246996192"/>
      <w:bookmarkStart w:id="172" w:name="_Toc247085706"/>
      <w:bookmarkStart w:id="173" w:name="_Toc179632565"/>
      <w:bookmarkStart w:id="174" w:name="_Toc343525523"/>
      <w:bookmarkStart w:id="175" w:name="_Toc383438610"/>
      <w:bookmarkStart w:id="176" w:name="_Toc152042323"/>
      <w:bookmarkStart w:id="177" w:name="_Toc152045547"/>
      <w:bookmarkStart w:id="178" w:name="_Toc246996935"/>
      <w:bookmarkStart w:id="179" w:name="_Toc144974515"/>
      <w:bookmarkStart w:id="180" w:name="_Toc426469888"/>
      <w:r>
        <w:rPr>
          <w:rFonts w:hint="eastAsia" w:ascii="宋体" w:hAnsi="宋体" w:eastAsia="宋体" w:cs="宋体"/>
          <w:b/>
          <w:sz w:val="24"/>
          <w:szCs w:val="24"/>
        </w:rPr>
        <w:t>3.1</w:t>
      </w:r>
      <w:bookmarkEnd w:id="171"/>
      <w:bookmarkEnd w:id="172"/>
      <w:bookmarkEnd w:id="173"/>
      <w:bookmarkEnd w:id="174"/>
      <w:bookmarkEnd w:id="175"/>
      <w:bookmarkEnd w:id="176"/>
      <w:bookmarkEnd w:id="177"/>
      <w:bookmarkEnd w:id="178"/>
      <w:bookmarkEnd w:id="179"/>
      <w:r>
        <w:rPr>
          <w:rFonts w:hint="eastAsia" w:ascii="宋体" w:hAnsi="宋体" w:eastAsia="宋体" w:cs="宋体"/>
          <w:b/>
          <w:sz w:val="24"/>
          <w:szCs w:val="24"/>
        </w:rPr>
        <w:t>投标文件的组成</w:t>
      </w:r>
      <w:bookmarkEnd w:id="180"/>
    </w:p>
    <w:p w14:paraId="5BAA72F4">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投标文件的组成：见供应商须知前附表。</w:t>
      </w:r>
    </w:p>
    <w:p w14:paraId="21CBA641">
      <w:pPr>
        <w:spacing w:line="490" w:lineRule="exact"/>
        <w:rPr>
          <w:rFonts w:hint="eastAsia" w:ascii="宋体" w:hAnsi="宋体" w:eastAsia="宋体" w:cs="宋体"/>
          <w:b/>
          <w:sz w:val="24"/>
          <w:szCs w:val="24"/>
        </w:rPr>
      </w:pPr>
      <w:bookmarkStart w:id="181" w:name="_Toc367785004"/>
      <w:bookmarkStart w:id="182" w:name="_Toc426469889"/>
      <w:r>
        <w:rPr>
          <w:rFonts w:hint="eastAsia" w:ascii="宋体" w:hAnsi="宋体" w:eastAsia="宋体" w:cs="宋体"/>
          <w:b/>
          <w:sz w:val="24"/>
          <w:szCs w:val="24"/>
        </w:rPr>
        <w:t>3.2</w:t>
      </w:r>
      <w:bookmarkEnd w:id="181"/>
      <w:r>
        <w:rPr>
          <w:rFonts w:hint="eastAsia" w:ascii="宋体" w:hAnsi="宋体" w:eastAsia="宋体" w:cs="宋体"/>
          <w:b/>
          <w:sz w:val="24"/>
          <w:szCs w:val="24"/>
        </w:rPr>
        <w:t>投标报价</w:t>
      </w:r>
      <w:bookmarkEnd w:id="182"/>
    </w:p>
    <w:p w14:paraId="7BEA002C">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3.2.1供应商应按招标文件规定的供货及服务要求、责任范围和合同条件，以人民币进行报价。</w:t>
      </w:r>
    </w:p>
    <w:p w14:paraId="6A51FEB0">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3.2.2供应商在投标文件中只能有一个投标报价，且不得超过招标公告中载明的最高限价。任何包含价格调整要求和条件的投标报价均将视为无效报价。</w:t>
      </w:r>
    </w:p>
    <w:p w14:paraId="6A4A65DA">
      <w:pPr>
        <w:spacing w:line="490" w:lineRule="exact"/>
        <w:rPr>
          <w:rFonts w:hint="eastAsia" w:ascii="宋体" w:hAnsi="宋体" w:eastAsia="宋体" w:cs="宋体"/>
          <w:b/>
          <w:sz w:val="24"/>
          <w:szCs w:val="24"/>
        </w:rPr>
      </w:pPr>
      <w:bookmarkStart w:id="183" w:name="_Toc152042325"/>
      <w:bookmarkStart w:id="184" w:name="_Toc179632567"/>
      <w:bookmarkStart w:id="185" w:name="_Toc383438612"/>
      <w:bookmarkStart w:id="186" w:name="_Toc426469890"/>
      <w:bookmarkStart w:id="187" w:name="_Toc343525525"/>
      <w:bookmarkStart w:id="188" w:name="_Toc152045549"/>
      <w:bookmarkStart w:id="189" w:name="_Toc247085708"/>
      <w:bookmarkStart w:id="190" w:name="_Toc246996937"/>
      <w:bookmarkStart w:id="191" w:name="_Toc144974517"/>
      <w:bookmarkStart w:id="192" w:name="_Toc246996194"/>
      <w:r>
        <w:rPr>
          <w:rFonts w:hint="eastAsia" w:ascii="宋体" w:hAnsi="宋体" w:eastAsia="宋体" w:cs="宋体"/>
          <w:b/>
          <w:sz w:val="24"/>
          <w:szCs w:val="24"/>
        </w:rPr>
        <w:t>3.3投标有效期</w:t>
      </w:r>
      <w:bookmarkEnd w:id="183"/>
      <w:bookmarkEnd w:id="184"/>
      <w:bookmarkEnd w:id="185"/>
      <w:bookmarkEnd w:id="186"/>
      <w:bookmarkEnd w:id="187"/>
      <w:bookmarkEnd w:id="188"/>
      <w:bookmarkEnd w:id="189"/>
      <w:bookmarkEnd w:id="190"/>
      <w:bookmarkEnd w:id="191"/>
      <w:bookmarkEnd w:id="192"/>
    </w:p>
    <w:p w14:paraId="76AB38F3">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3.3.1在供应商须知前附表规定的投标有效期内，供应商不得要求撤销或修改其投标文件。</w:t>
      </w:r>
    </w:p>
    <w:p w14:paraId="4BD11353">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3.3.2出现特殊情况需要延长投标有效期的，招标人将以书面形式通知供应商。供应商拒绝延长投标有效期的，其投标失效。</w:t>
      </w:r>
    </w:p>
    <w:p w14:paraId="77B23FD6">
      <w:pPr>
        <w:spacing w:line="490" w:lineRule="exact"/>
        <w:rPr>
          <w:rFonts w:hint="eastAsia" w:ascii="宋体" w:hAnsi="宋体" w:eastAsia="宋体" w:cs="宋体"/>
          <w:b/>
          <w:sz w:val="24"/>
          <w:szCs w:val="24"/>
        </w:rPr>
      </w:pPr>
      <w:bookmarkStart w:id="193" w:name="_Toc426469892"/>
      <w:r>
        <w:rPr>
          <w:rFonts w:hint="eastAsia" w:ascii="宋体" w:hAnsi="宋体" w:eastAsia="宋体" w:cs="宋体"/>
          <w:b/>
          <w:sz w:val="24"/>
          <w:szCs w:val="24"/>
        </w:rPr>
        <w:t>3.4投标文件的编制</w:t>
      </w:r>
      <w:bookmarkEnd w:id="193"/>
    </w:p>
    <w:p w14:paraId="7EFCC306">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3.4.1供应商可以按照第六章“投标文件的编制要求及参考格式”要求编制投标文件。需另行增加的相关内容和材料应编入投标文件相应章节，作为投标文件的组成部分。</w:t>
      </w:r>
    </w:p>
    <w:p w14:paraId="12FC320A">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3.4.2供应商应对招标文件中的资格要求、合同履行期限、投标有效期、技术、服务标准和要求等实质性内容作出响应，并根据评审因素提供相应的证明材料。</w:t>
      </w:r>
    </w:p>
    <w:p w14:paraId="1F8F2B82">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3.4.3 投标文件的数量：见供应商须知前附表</w:t>
      </w:r>
    </w:p>
    <w:p w14:paraId="17819404">
      <w:pPr>
        <w:spacing w:line="490" w:lineRule="exact"/>
        <w:ind w:firstLine="560"/>
        <w:rPr>
          <w:rFonts w:hint="eastAsia" w:ascii="宋体" w:hAnsi="宋体" w:eastAsia="宋体" w:cs="宋体"/>
          <w:sz w:val="24"/>
          <w:szCs w:val="24"/>
        </w:rPr>
      </w:pPr>
      <w:bookmarkStart w:id="194" w:name="_Toc426469894"/>
      <w:bookmarkStart w:id="195" w:name="_Toc367785016"/>
      <w:r>
        <w:rPr>
          <w:rFonts w:hint="eastAsia" w:ascii="宋体" w:hAnsi="宋体" w:eastAsia="宋体" w:cs="宋体"/>
          <w:sz w:val="24"/>
          <w:szCs w:val="24"/>
        </w:rPr>
        <w:t>3.4.4投标文件的签署：见供应商须知前附表</w:t>
      </w:r>
      <w:bookmarkEnd w:id="66"/>
      <w:bookmarkEnd w:id="194"/>
      <w:bookmarkEnd w:id="195"/>
    </w:p>
    <w:p w14:paraId="6F62EB37">
      <w:pPr>
        <w:spacing w:line="490" w:lineRule="exact"/>
        <w:rPr>
          <w:rFonts w:hint="eastAsia" w:ascii="宋体" w:hAnsi="宋体" w:eastAsia="宋体" w:cs="宋体"/>
          <w:sz w:val="28"/>
          <w:szCs w:val="28"/>
        </w:rPr>
      </w:pPr>
      <w:bookmarkStart w:id="196" w:name="_Toc383438646"/>
      <w:bookmarkStart w:id="197" w:name="_Toc383623673"/>
      <w:bookmarkStart w:id="198" w:name="_Toc390099019"/>
      <w:bookmarkStart w:id="199" w:name="_Toc390246906"/>
      <w:bookmarkStart w:id="200" w:name="_Toc247085745"/>
      <w:bookmarkStart w:id="201" w:name="_Toc246996973"/>
      <w:bookmarkStart w:id="202" w:name="_Toc390098841"/>
      <w:bookmarkStart w:id="203" w:name="_Toc343525562"/>
      <w:bookmarkStart w:id="204" w:name="_Toc383679747"/>
      <w:bookmarkStart w:id="205" w:name="_Toc152042364"/>
      <w:bookmarkStart w:id="206" w:name="_Toc383625994"/>
      <w:bookmarkStart w:id="207" w:name="_Toc383623945"/>
      <w:bookmarkStart w:id="208" w:name="_Toc152045587"/>
      <w:bookmarkStart w:id="209" w:name="_Toc179632605"/>
      <w:bookmarkStart w:id="210" w:name="_Toc383587457"/>
      <w:bookmarkStart w:id="211" w:name="_Toc383698648"/>
      <w:bookmarkStart w:id="212" w:name="_Toc246996230"/>
      <w:bookmarkStart w:id="213" w:name="_Toc144974554"/>
      <w:r>
        <w:rPr>
          <w:rFonts w:hint="eastAsia" w:ascii="宋体" w:hAnsi="宋体" w:eastAsia="宋体" w:cs="宋体"/>
          <w:sz w:val="28"/>
          <w:szCs w:val="28"/>
        </w:rPr>
        <w:t>4.投标</w:t>
      </w:r>
    </w:p>
    <w:p w14:paraId="6AF4C958">
      <w:pPr>
        <w:spacing w:line="490" w:lineRule="exact"/>
        <w:rPr>
          <w:rFonts w:hint="eastAsia" w:ascii="宋体" w:hAnsi="宋体" w:eastAsia="宋体" w:cs="宋体"/>
          <w:b/>
          <w:bCs/>
          <w:sz w:val="24"/>
          <w:szCs w:val="24"/>
        </w:rPr>
      </w:pPr>
      <w:r>
        <w:rPr>
          <w:rFonts w:hint="eastAsia" w:ascii="宋体" w:hAnsi="宋体" w:eastAsia="宋体" w:cs="宋体"/>
          <w:b/>
          <w:sz w:val="24"/>
          <w:szCs w:val="24"/>
        </w:rPr>
        <w:t>4.1</w:t>
      </w:r>
      <w:r>
        <w:rPr>
          <w:rFonts w:hint="eastAsia" w:ascii="宋体" w:hAnsi="宋体" w:eastAsia="宋体" w:cs="宋体"/>
          <w:b/>
          <w:bCs/>
          <w:sz w:val="24"/>
          <w:szCs w:val="24"/>
        </w:rPr>
        <w:t>投标文件的上传</w:t>
      </w:r>
    </w:p>
    <w:p w14:paraId="45DB5F72">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6F0F70CA">
      <w:pPr>
        <w:spacing w:line="490" w:lineRule="exact"/>
        <w:rPr>
          <w:rFonts w:hint="eastAsia" w:ascii="宋体" w:hAnsi="宋体" w:eastAsia="宋体" w:cs="宋体"/>
          <w:b/>
          <w:sz w:val="24"/>
          <w:szCs w:val="24"/>
        </w:rPr>
      </w:pPr>
      <w:r>
        <w:rPr>
          <w:rFonts w:hint="eastAsia" w:ascii="宋体" w:hAnsi="宋体" w:eastAsia="宋体" w:cs="宋体"/>
          <w:b/>
          <w:sz w:val="24"/>
          <w:szCs w:val="24"/>
        </w:rPr>
        <w:t>4.2投标文件的修改与撤回</w:t>
      </w:r>
    </w:p>
    <w:p w14:paraId="624F4D6A">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4.2.1在投标截止时</w:t>
      </w:r>
      <w:r>
        <w:rPr>
          <w:rFonts w:hint="eastAsia" w:ascii="宋体" w:hAnsi="宋体" w:cs="宋体"/>
          <w:sz w:val="24"/>
          <w:szCs w:val="24"/>
          <w:lang w:eastAsia="zh-CN"/>
        </w:rPr>
        <w:t>间之</w:t>
      </w:r>
      <w:r>
        <w:rPr>
          <w:rFonts w:hint="eastAsia" w:ascii="宋体" w:hAnsi="宋体" w:eastAsia="宋体" w:cs="宋体"/>
          <w:sz w:val="24"/>
          <w:szCs w:val="24"/>
        </w:rPr>
        <w:t>前，供应商可以修改或撤回已递交的投标文件。具体操作方法见《江苏省政府采购管理交易系统（苏采云）供应商操作手册》。</w:t>
      </w:r>
    </w:p>
    <w:p w14:paraId="1A4131C0">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4.2.2修改的投标文件应按照本招标文件规定进行编制和重新上传。</w:t>
      </w:r>
    </w:p>
    <w:p w14:paraId="0EA67E5B">
      <w:pPr>
        <w:spacing w:line="490" w:lineRule="exact"/>
        <w:rPr>
          <w:rFonts w:hint="eastAsia" w:ascii="宋体" w:hAnsi="宋体" w:eastAsia="宋体" w:cs="宋体"/>
          <w:b/>
          <w:sz w:val="24"/>
          <w:szCs w:val="24"/>
        </w:rPr>
      </w:pPr>
      <w:r>
        <w:rPr>
          <w:rFonts w:hint="eastAsia" w:ascii="宋体" w:hAnsi="宋体" w:eastAsia="宋体" w:cs="宋体"/>
          <w:b/>
          <w:sz w:val="24"/>
          <w:szCs w:val="24"/>
        </w:rPr>
        <w:t>4.3投标文件的确认</w:t>
      </w:r>
    </w:p>
    <w:p w14:paraId="1C0A4F98">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供应商可以通过江苏省政府采购管理交易系统（苏采云）多次上传投标文件，以招标文件规定的投标截止时间前，江苏省政府采购管理交易系统（苏采云）</w:t>
      </w:r>
      <w:r>
        <w:rPr>
          <w:rFonts w:hint="eastAsia" w:ascii="宋体" w:hAnsi="宋体" w:cs="宋体"/>
          <w:sz w:val="24"/>
          <w:szCs w:val="24"/>
          <w:lang w:eastAsia="zh-CN"/>
        </w:rPr>
        <w:t>接收</w:t>
      </w:r>
      <w:r>
        <w:rPr>
          <w:rFonts w:hint="eastAsia" w:ascii="宋体" w:hAnsi="宋体" w:eastAsia="宋体" w:cs="宋体"/>
          <w:sz w:val="24"/>
          <w:szCs w:val="24"/>
        </w:rPr>
        <w:t>到的最后一份投标文件为准。</w:t>
      </w:r>
    </w:p>
    <w:p w14:paraId="3D067E9E">
      <w:pPr>
        <w:spacing w:line="490" w:lineRule="exact"/>
        <w:rPr>
          <w:rFonts w:hint="eastAsia" w:ascii="宋体" w:hAnsi="宋体" w:eastAsia="宋体" w:cs="宋体"/>
          <w:sz w:val="28"/>
          <w:szCs w:val="28"/>
        </w:rPr>
      </w:pPr>
      <w:r>
        <w:rPr>
          <w:rFonts w:hint="eastAsia" w:ascii="宋体" w:hAnsi="宋体" w:eastAsia="宋体" w:cs="宋体"/>
          <w:sz w:val="28"/>
          <w:szCs w:val="28"/>
        </w:rPr>
        <w:t>5. 开标</w:t>
      </w:r>
    </w:p>
    <w:p w14:paraId="3EFB56AD">
      <w:pPr>
        <w:spacing w:line="490" w:lineRule="exact"/>
        <w:rPr>
          <w:rFonts w:hint="eastAsia" w:ascii="宋体" w:hAnsi="宋体" w:eastAsia="宋体" w:cs="宋体"/>
          <w:b/>
          <w:sz w:val="24"/>
          <w:szCs w:val="24"/>
        </w:rPr>
      </w:pPr>
      <w:r>
        <w:rPr>
          <w:rFonts w:hint="eastAsia" w:ascii="宋体" w:hAnsi="宋体" w:eastAsia="宋体" w:cs="宋体"/>
          <w:b/>
          <w:sz w:val="24"/>
          <w:szCs w:val="24"/>
        </w:rPr>
        <w:t>5.1 开标时间和地点</w:t>
      </w:r>
    </w:p>
    <w:p w14:paraId="3015D1D9">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5.1.1开标时间和地点：见供应商须知前附表。</w:t>
      </w:r>
    </w:p>
    <w:p w14:paraId="4236948A">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5.1.2开标活动在江苏政府采购“苏采云”系统“开标大厅”内公开进行，供应商应当按照《江苏省政府采购管理交易系统（苏采云）供应商操作手册》规定，参加开标活动。</w:t>
      </w:r>
    </w:p>
    <w:p w14:paraId="127C4025">
      <w:pPr>
        <w:spacing w:line="490" w:lineRule="exact"/>
        <w:rPr>
          <w:rFonts w:hint="eastAsia" w:ascii="宋体" w:hAnsi="宋体" w:eastAsia="宋体" w:cs="宋体"/>
          <w:b/>
          <w:sz w:val="24"/>
          <w:szCs w:val="24"/>
        </w:rPr>
      </w:pPr>
      <w:r>
        <w:rPr>
          <w:rFonts w:hint="eastAsia" w:ascii="宋体" w:hAnsi="宋体" w:eastAsia="宋体" w:cs="宋体"/>
          <w:b/>
          <w:sz w:val="24"/>
          <w:szCs w:val="24"/>
        </w:rPr>
        <w:t>5.2 不见面开标程序</w:t>
      </w:r>
    </w:p>
    <w:p w14:paraId="30422C55">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（1）系统登录。供应商应在投标截止时间前登录开标大厅。</w:t>
      </w:r>
    </w:p>
    <w:p w14:paraId="0FFDA941">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（2）供应商解密投标文件。按照系统内提示，在规定的时间内完成投标文件的解密。</w:t>
      </w:r>
    </w:p>
    <w:p w14:paraId="1AE1EA85">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（3）唱标。</w:t>
      </w:r>
    </w:p>
    <w:p w14:paraId="3D5D5755">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（4）开标记录确认。</w:t>
      </w:r>
    </w:p>
    <w:p w14:paraId="3056A492">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（5）开标结束。</w:t>
      </w:r>
    </w:p>
    <w:p w14:paraId="4D174CF1">
      <w:pPr>
        <w:spacing w:line="490" w:lineRule="exact"/>
        <w:rPr>
          <w:rFonts w:hint="eastAsia" w:ascii="宋体" w:hAnsi="宋体" w:eastAsia="宋体" w:cs="宋体"/>
          <w:b/>
          <w:sz w:val="24"/>
          <w:szCs w:val="24"/>
        </w:rPr>
      </w:pPr>
      <w:r>
        <w:rPr>
          <w:rFonts w:hint="eastAsia" w:ascii="宋体" w:hAnsi="宋体" w:eastAsia="宋体" w:cs="宋体"/>
          <w:b/>
          <w:sz w:val="24"/>
          <w:szCs w:val="24"/>
        </w:rPr>
        <w:t>5.3特殊情况的处置</w:t>
      </w:r>
    </w:p>
    <w:p w14:paraId="4F31176F">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5.3.1在投标截止时间后，开标系统出现下列情况之一时，项目未开标的，暂停开标活动；正在开标的，立即暂停开标，待系统恢复正常后再组织开标。</w:t>
      </w:r>
    </w:p>
    <w:p w14:paraId="010B9BBA">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 xml:space="preserve">（1）系统服务器发生故障，无法访问或无法使用系统； </w:t>
      </w:r>
    </w:p>
    <w:p w14:paraId="48FF2C97">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 xml:space="preserve">（2）系统的软件或数据库出现错误，不能进行正常操作； </w:t>
      </w:r>
    </w:p>
    <w:p w14:paraId="2C1B1537">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 xml:space="preserve">（3）系统发现有安全漏洞，有潜在的泄密危险； </w:t>
      </w:r>
    </w:p>
    <w:p w14:paraId="5129FC16">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（4）其他无法保证招投标过程公平和信息安全的情形。</w:t>
      </w:r>
    </w:p>
    <w:p w14:paraId="677577CE">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5.3.2因供应商自身原因造成投标文件无法解密的，视为撤销投标文件。</w:t>
      </w:r>
    </w:p>
    <w:p w14:paraId="46A6E1E8">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5.3.3供应商对开标过程和开标记录有疑义的，可向招标人或者采购代理机构提出。</w:t>
      </w:r>
    </w:p>
    <w:p w14:paraId="00EBBBFE">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5.3.4供应商未在开标系统中确认开标结果的，视同认可开标结果。</w:t>
      </w:r>
    </w:p>
    <w:p w14:paraId="63E7B2CF">
      <w:pPr>
        <w:spacing w:line="490" w:lineRule="exact"/>
        <w:rPr>
          <w:rFonts w:hint="eastAsia" w:ascii="宋体" w:hAnsi="宋体" w:eastAsia="宋体" w:cs="宋体"/>
          <w:sz w:val="28"/>
          <w:szCs w:val="28"/>
        </w:rPr>
      </w:pPr>
      <w:r>
        <w:rPr>
          <w:rFonts w:hint="eastAsia" w:ascii="宋体" w:hAnsi="宋体" w:eastAsia="宋体" w:cs="宋体"/>
          <w:sz w:val="28"/>
          <w:szCs w:val="28"/>
        </w:rPr>
        <w:t>6. 评标</w:t>
      </w:r>
    </w:p>
    <w:p w14:paraId="446C5263">
      <w:pPr>
        <w:spacing w:line="490" w:lineRule="exact"/>
        <w:rPr>
          <w:rFonts w:hint="eastAsia" w:ascii="宋体" w:hAnsi="宋体" w:eastAsia="宋体" w:cs="宋体"/>
          <w:b/>
          <w:sz w:val="24"/>
          <w:szCs w:val="24"/>
        </w:rPr>
      </w:pPr>
      <w:r>
        <w:rPr>
          <w:rFonts w:hint="eastAsia" w:ascii="宋体" w:hAnsi="宋体" w:eastAsia="宋体" w:cs="宋体"/>
          <w:b/>
          <w:sz w:val="24"/>
          <w:szCs w:val="24"/>
        </w:rPr>
        <w:t>6.1 评标委员会</w:t>
      </w:r>
    </w:p>
    <w:p w14:paraId="62C4C255">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6.1.1评标由招标人依法组建的评标委员会负责。评标委员会由招标人代表，以及有关技术、经济等方面的专家组成。具体人数见供应商须知前附表。</w:t>
      </w:r>
    </w:p>
    <w:p w14:paraId="220902EE">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6.1.2评标委员会成员有下列情形之一的，应当回避：</w:t>
      </w:r>
    </w:p>
    <w:p w14:paraId="7C231C7D">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（1）参加采购活动前三年内,与供应商存在劳动关系,或者担任过供应商的董事、监事,或者是供应商的控股股东或实际控制人；</w:t>
      </w:r>
    </w:p>
    <w:p w14:paraId="37EC58FC">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（2）与供应商的法定代表人或者负责人有夫妻、直系血亲、三代以内旁系血亲或者近姻亲关系；</w:t>
      </w:r>
    </w:p>
    <w:p w14:paraId="58153660">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（3）与供应商有其他可能影响政府采购活动公平、公正进行的关系；</w:t>
      </w:r>
    </w:p>
    <w:p w14:paraId="1A08E5F1">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（4）法律、行政法规规定的其他条件。</w:t>
      </w:r>
    </w:p>
    <w:p w14:paraId="7A044A72">
      <w:pPr>
        <w:spacing w:line="490" w:lineRule="exact"/>
        <w:rPr>
          <w:rFonts w:hint="eastAsia" w:ascii="宋体" w:hAnsi="宋体" w:eastAsia="宋体" w:cs="宋体"/>
          <w:b/>
          <w:sz w:val="24"/>
          <w:szCs w:val="24"/>
        </w:rPr>
      </w:pPr>
      <w:r>
        <w:rPr>
          <w:rFonts w:hint="eastAsia" w:ascii="宋体" w:hAnsi="宋体" w:eastAsia="宋体" w:cs="宋体"/>
          <w:b/>
          <w:sz w:val="24"/>
          <w:szCs w:val="24"/>
        </w:rPr>
        <w:t>6.2 评标</w:t>
      </w:r>
    </w:p>
    <w:p w14:paraId="21B217BC">
      <w:pPr>
        <w:spacing w:line="490" w:lineRule="exact"/>
        <w:ind w:firstLine="560"/>
        <w:rPr>
          <w:rFonts w:hint="eastAsia" w:ascii="宋体" w:hAnsi="宋体" w:eastAsia="宋体" w:cs="宋体"/>
          <w:sz w:val="24"/>
          <w:szCs w:val="24"/>
        </w:rPr>
      </w:pPr>
      <w:r>
        <w:rPr>
          <w:rFonts w:hint="eastAsia" w:ascii="宋体" w:hAnsi="宋体" w:eastAsia="宋体" w:cs="宋体"/>
          <w:sz w:val="24"/>
          <w:szCs w:val="22"/>
        </w:rPr>
        <w:t>评标活动遵循公正、客观、审慎的原则。</w:t>
      </w:r>
      <w:r>
        <w:rPr>
          <w:rFonts w:hint="eastAsia" w:ascii="宋体" w:hAnsi="宋体" w:eastAsia="宋体" w:cs="宋体"/>
          <w:sz w:val="24"/>
          <w:szCs w:val="24"/>
        </w:rPr>
        <w:t>评标委员会严格按照第三章“评标办法”规定的评标方法、评标程序和评标标准进行独立评审。第三章“评标办法”没有规定的评标标准，不得作为评标依据。</w:t>
      </w:r>
    </w:p>
    <w:p w14:paraId="027E81A6">
      <w:pPr>
        <w:spacing w:line="490" w:lineRule="exact"/>
        <w:rPr>
          <w:rFonts w:hint="eastAsia" w:ascii="宋体" w:hAnsi="宋体" w:eastAsia="宋体" w:cs="宋体"/>
          <w:sz w:val="28"/>
          <w:szCs w:val="28"/>
        </w:rPr>
      </w:pPr>
      <w:r>
        <w:rPr>
          <w:rFonts w:hint="eastAsia" w:ascii="宋体" w:hAnsi="宋体" w:eastAsia="宋体" w:cs="宋体"/>
          <w:sz w:val="28"/>
          <w:szCs w:val="28"/>
        </w:rPr>
        <w:t>7.中标</w:t>
      </w:r>
    </w:p>
    <w:p w14:paraId="24453CCE">
      <w:pPr>
        <w:spacing w:line="490" w:lineRule="exact"/>
        <w:rPr>
          <w:rFonts w:hint="eastAsia" w:ascii="宋体" w:hAnsi="宋体" w:eastAsia="宋体" w:cs="宋体"/>
          <w:b/>
          <w:sz w:val="24"/>
          <w:szCs w:val="24"/>
        </w:rPr>
      </w:pPr>
      <w:r>
        <w:rPr>
          <w:rFonts w:hint="eastAsia" w:ascii="宋体" w:hAnsi="宋体" w:eastAsia="宋体" w:cs="宋体"/>
          <w:b/>
          <w:sz w:val="24"/>
          <w:szCs w:val="24"/>
        </w:rPr>
        <w:t>7.1确定中标人</w:t>
      </w:r>
    </w:p>
    <w:p w14:paraId="7D9187D3">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7.1.1自收到评标报告之日起５个工作日内，在评标报告确定的中标候选人名单中按顺序确定中标人。</w:t>
      </w:r>
    </w:p>
    <w:p w14:paraId="03124108">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7.1.2排名第一的中标候选人出现下列情形之一的，除合格供应商的数量不符合法定的要求外，招标人将按照评标委员会提出的中标候选人名单排序依次确定其他中标候选人为中标人。</w:t>
      </w:r>
    </w:p>
    <w:p w14:paraId="5E6A0EB5">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（1）因不可抗力或者自身原因不能履行合同的；</w:t>
      </w:r>
    </w:p>
    <w:p w14:paraId="3F28B777">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（2）经过财政部门处理投诉举报、监督检查，认定中标无效的；</w:t>
      </w:r>
    </w:p>
    <w:p w14:paraId="5B7B0231">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（3）拒绝与招标人签订合同的。</w:t>
      </w:r>
    </w:p>
    <w:p w14:paraId="5EFDF4AB">
      <w:pPr>
        <w:spacing w:line="490" w:lineRule="exact"/>
        <w:rPr>
          <w:rFonts w:hint="eastAsia" w:ascii="宋体" w:hAnsi="宋体" w:eastAsia="宋体" w:cs="宋体"/>
          <w:b/>
          <w:sz w:val="24"/>
          <w:szCs w:val="24"/>
        </w:rPr>
      </w:pPr>
      <w:r>
        <w:rPr>
          <w:rFonts w:hint="eastAsia" w:ascii="宋体" w:hAnsi="宋体" w:eastAsia="宋体" w:cs="宋体"/>
          <w:b/>
          <w:sz w:val="24"/>
          <w:szCs w:val="24"/>
        </w:rPr>
        <w:t>7.2中标公告及中标通知书</w:t>
      </w:r>
    </w:p>
    <w:p w14:paraId="6C0F2D85">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7.2.1自中标人确定之日起2个工作日内，在供应商须知前附表规定的媒介上公告中标结果，公告期限为1个工作日。</w:t>
      </w:r>
    </w:p>
    <w:p w14:paraId="24D84081">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 xml:space="preserve">7.2.2在公告中标结果的同时，向中标人发出中标通知书。中标通知书对招标人和中标人具有同等法律效力。  </w:t>
      </w:r>
    </w:p>
    <w:p w14:paraId="14F64647">
      <w:pPr>
        <w:spacing w:line="490" w:lineRule="exact"/>
        <w:rPr>
          <w:rFonts w:hint="eastAsia" w:ascii="宋体" w:hAnsi="宋体" w:eastAsia="宋体" w:cs="宋体"/>
          <w:sz w:val="28"/>
          <w:szCs w:val="28"/>
        </w:rPr>
      </w:pPr>
      <w:r>
        <w:rPr>
          <w:rFonts w:hint="eastAsia" w:ascii="宋体" w:hAnsi="宋体" w:eastAsia="宋体" w:cs="宋体"/>
          <w:sz w:val="28"/>
          <w:szCs w:val="28"/>
        </w:rPr>
        <w:t>8.合同</w:t>
      </w:r>
    </w:p>
    <w:p w14:paraId="620D692D">
      <w:pPr>
        <w:spacing w:line="490" w:lineRule="exact"/>
        <w:rPr>
          <w:rFonts w:hint="eastAsia" w:ascii="宋体" w:hAnsi="宋体" w:eastAsia="宋体" w:cs="宋体"/>
          <w:b/>
          <w:sz w:val="24"/>
          <w:szCs w:val="24"/>
        </w:rPr>
      </w:pPr>
      <w:r>
        <w:rPr>
          <w:rFonts w:hint="eastAsia" w:ascii="宋体" w:hAnsi="宋体" w:eastAsia="宋体" w:cs="宋体"/>
          <w:b/>
          <w:sz w:val="24"/>
          <w:szCs w:val="24"/>
        </w:rPr>
        <w:t>8.1 履约保证金</w:t>
      </w:r>
    </w:p>
    <w:p w14:paraId="513C6A92">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8.1.1中标人应按供应商须知前附表规定的履约保证金的形式、金额和提交时间向招标人提交履约保证金。</w:t>
      </w:r>
    </w:p>
    <w:p w14:paraId="40381A81">
      <w:pPr>
        <w:spacing w:line="490" w:lineRule="exact"/>
        <w:ind w:firstLine="560"/>
        <w:rPr>
          <w:rFonts w:hint="eastAsia" w:ascii="宋体" w:hAnsi="宋体" w:eastAsia="宋体" w:cs="宋体"/>
          <w:b/>
          <w:sz w:val="24"/>
          <w:szCs w:val="24"/>
        </w:rPr>
      </w:pPr>
      <w:r>
        <w:rPr>
          <w:rFonts w:hint="eastAsia" w:ascii="宋体" w:hAnsi="宋体" w:eastAsia="宋体" w:cs="宋体"/>
          <w:sz w:val="24"/>
          <w:szCs w:val="24"/>
        </w:rPr>
        <w:t>8.1.2中标人不能按本招标文件要求提交履约保证金的，视为放弃中标，给招标人造成损失的，中标人还应当予以赔偿。</w:t>
      </w:r>
    </w:p>
    <w:p w14:paraId="29A346B2">
      <w:pPr>
        <w:spacing w:line="490" w:lineRule="exact"/>
        <w:rPr>
          <w:rFonts w:hint="eastAsia" w:ascii="宋体" w:hAnsi="宋体" w:eastAsia="宋体" w:cs="宋体"/>
          <w:b/>
          <w:sz w:val="24"/>
          <w:szCs w:val="24"/>
        </w:rPr>
      </w:pPr>
      <w:r>
        <w:rPr>
          <w:rFonts w:hint="eastAsia" w:ascii="宋体" w:hAnsi="宋体" w:eastAsia="宋体" w:cs="宋体"/>
          <w:b/>
          <w:sz w:val="24"/>
          <w:szCs w:val="24"/>
        </w:rPr>
        <w:t>8.2签订合同</w:t>
      </w:r>
    </w:p>
    <w:p w14:paraId="5CE2D0FD">
      <w:pPr>
        <w:spacing w:line="490" w:lineRule="exact"/>
        <w:ind w:firstLine="560"/>
        <w:rPr>
          <w:rFonts w:hint="eastAsia" w:ascii="宋体" w:hAnsi="宋体" w:eastAsia="宋体" w:cs="宋体"/>
          <w:sz w:val="24"/>
          <w:szCs w:val="24"/>
        </w:rPr>
      </w:pPr>
      <w:r>
        <w:rPr>
          <w:rFonts w:hint="eastAsia" w:ascii="宋体" w:hAnsi="宋体" w:eastAsia="宋体" w:cs="宋体"/>
          <w:sz w:val="24"/>
          <w:szCs w:val="24"/>
        </w:rPr>
        <w:t>招标人和中标人在供应商须知前附表规定的时间内，根据招标文件和中标人的投标文件订立书面合同。中标人无正当理由拒签合同的，招标人取消其中标资格；给招标人造成损失的，中标人还</w:t>
      </w:r>
      <w:r>
        <w:rPr>
          <w:rFonts w:hint="eastAsia" w:ascii="宋体" w:hAnsi="宋体" w:cs="宋体"/>
          <w:sz w:val="24"/>
          <w:szCs w:val="24"/>
          <w:lang w:eastAsia="zh-CN"/>
        </w:rPr>
        <w:t>应当</w:t>
      </w:r>
      <w:r>
        <w:rPr>
          <w:rFonts w:hint="eastAsia" w:ascii="宋体" w:hAnsi="宋体" w:eastAsia="宋体" w:cs="宋体"/>
          <w:sz w:val="24"/>
          <w:szCs w:val="24"/>
        </w:rPr>
        <w:t>予以赔偿。</w:t>
      </w:r>
    </w:p>
    <w:p w14:paraId="4DEF4709">
      <w:pPr>
        <w:spacing w:line="490" w:lineRule="exact"/>
        <w:rPr>
          <w:rFonts w:hint="eastAsia" w:ascii="宋体" w:hAnsi="宋体" w:eastAsia="宋体" w:cs="宋体"/>
          <w:b/>
          <w:sz w:val="24"/>
          <w:szCs w:val="24"/>
        </w:rPr>
      </w:pPr>
      <w:r>
        <w:rPr>
          <w:rFonts w:hint="eastAsia" w:ascii="宋体" w:hAnsi="宋体" w:eastAsia="宋体" w:cs="宋体"/>
          <w:b/>
          <w:sz w:val="24"/>
          <w:szCs w:val="24"/>
        </w:rPr>
        <w:t>9. 需要补充的其他内容</w:t>
      </w:r>
    </w:p>
    <w:p w14:paraId="00B913A3">
      <w:pPr>
        <w:spacing w:line="490" w:lineRule="exact"/>
        <w:ind w:firstLine="560"/>
        <w:rPr>
          <w:rFonts w:hint="eastAsia" w:ascii="宋体" w:hAnsi="宋体" w:eastAsia="宋体" w:cs="宋体"/>
          <w:b/>
          <w:sz w:val="24"/>
          <w:szCs w:val="24"/>
        </w:rPr>
      </w:pPr>
      <w:r>
        <w:rPr>
          <w:rFonts w:hint="eastAsia" w:ascii="宋体" w:hAnsi="宋体" w:eastAsia="宋体" w:cs="宋体"/>
          <w:sz w:val="24"/>
          <w:szCs w:val="22"/>
        </w:rPr>
        <w:t>需要补充的其他内容：见供应商须知前附表。</w:t>
      </w:r>
      <w:bookmarkEnd w:id="41"/>
      <w:bookmarkEnd w:id="42"/>
      <w:bookmarkEnd w:id="43"/>
      <w:bookmarkEnd w:id="44"/>
      <w:bookmarkEnd w:id="45"/>
      <w:bookmarkEnd w:id="46"/>
      <w:bookmarkEnd w:id="47"/>
      <w:bookmarkEnd w:id="48"/>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Start w:id="214" w:name="_Hlt24879081"/>
      <w:bookmarkEnd w:id="214"/>
      <w:bookmarkStart w:id="215" w:name="_Hlt26580838"/>
      <w:bookmarkEnd w:id="215"/>
      <w:bookmarkStart w:id="216" w:name="_Hlt26955064"/>
      <w:bookmarkEnd w:id="216"/>
      <w:bookmarkStart w:id="217" w:name="_Hlt26671343"/>
      <w:bookmarkEnd w:id="217"/>
      <w:bookmarkStart w:id="218" w:name="_Hlt26671372"/>
      <w:bookmarkEnd w:id="218"/>
      <w:bookmarkStart w:id="219" w:name="_Hlt26955056"/>
      <w:bookmarkEnd w:id="219"/>
      <w:bookmarkStart w:id="220" w:name="_Hlt26609391"/>
      <w:bookmarkEnd w:id="220"/>
      <w:bookmarkStart w:id="221" w:name="_Hlt26782999"/>
      <w:bookmarkEnd w:id="221"/>
    </w:p>
    <w:p w14:paraId="5BF863DE">
      <w:pPr>
        <w:widowControl/>
        <w:jc w:val="left"/>
        <w:rPr>
          <w:rFonts w:hint="eastAsia" w:ascii="宋体" w:hAnsi="宋体" w:eastAsia="宋体" w:cs="宋体"/>
        </w:rPr>
      </w:pPr>
      <w:r>
        <w:rPr>
          <w:rFonts w:hint="eastAsia" w:ascii="宋体" w:hAnsi="宋体" w:eastAsia="宋体" w:cs="宋体"/>
        </w:rPr>
        <w:br w:type="page" w:clear="all"/>
      </w:r>
    </w:p>
    <w:p w14:paraId="14580BCC">
      <w:pPr>
        <w:pStyle w:val="229"/>
        <w:spacing w:line="360" w:lineRule="exact"/>
        <w:ind w:left="-2" w:firstLine="643"/>
        <w:jc w:val="center"/>
        <w:outlineLvl w:val="0"/>
        <w:rPr>
          <w:rFonts w:hint="eastAsia" w:ascii="宋体" w:hAnsi="宋体" w:eastAsia="宋体" w:cs="宋体"/>
          <w:b/>
          <w:sz w:val="32"/>
          <w:szCs w:val="32"/>
        </w:rPr>
      </w:pPr>
      <w:r>
        <w:rPr>
          <w:rFonts w:hint="eastAsia" w:ascii="宋体" w:hAnsi="宋体" w:eastAsia="宋体" w:cs="宋体"/>
          <w:b/>
          <w:sz w:val="32"/>
          <w:szCs w:val="32"/>
        </w:rPr>
        <w:t>第三章 资格审查及评标办法</w:t>
      </w:r>
    </w:p>
    <w:p w14:paraId="525E52A4">
      <w:pPr>
        <w:rPr>
          <w:rFonts w:hint="eastAsia" w:ascii="宋体" w:hAnsi="宋体" w:eastAsia="宋体" w:cs="宋体"/>
          <w:sz w:val="28"/>
          <w:szCs w:val="28"/>
        </w:rPr>
      </w:pPr>
      <w:bookmarkStart w:id="222" w:name="_Toc247085746"/>
      <w:bookmarkStart w:id="223" w:name="_Toc383438647"/>
      <w:bookmarkStart w:id="224" w:name="_Toc144974555"/>
      <w:bookmarkStart w:id="225" w:name="_Toc152045588"/>
      <w:bookmarkStart w:id="226" w:name="_Toc246996231"/>
      <w:bookmarkStart w:id="227" w:name="_Toc426469920"/>
      <w:bookmarkStart w:id="228" w:name="_Toc343525563"/>
      <w:bookmarkStart w:id="229" w:name="_Toc246996974"/>
      <w:bookmarkStart w:id="230" w:name="_Toc179632606"/>
      <w:bookmarkStart w:id="231" w:name="_Toc152042365"/>
      <w:r>
        <w:rPr>
          <w:rFonts w:hint="eastAsia" w:ascii="宋体" w:hAnsi="宋体" w:eastAsia="宋体" w:cs="宋体"/>
          <w:sz w:val="28"/>
          <w:szCs w:val="28"/>
        </w:rPr>
        <w:t>资格审查和评标办法前附表</w:t>
      </w:r>
      <w:bookmarkEnd w:id="222"/>
      <w:bookmarkEnd w:id="223"/>
      <w:bookmarkEnd w:id="224"/>
      <w:bookmarkEnd w:id="225"/>
      <w:bookmarkEnd w:id="226"/>
      <w:bookmarkEnd w:id="227"/>
      <w:bookmarkEnd w:id="228"/>
      <w:bookmarkEnd w:id="229"/>
      <w:bookmarkEnd w:id="230"/>
      <w:bookmarkEnd w:id="231"/>
      <w:bookmarkStart w:id="232" w:name="_Toc152045589"/>
      <w:bookmarkStart w:id="233" w:name="_Toc246996232"/>
      <w:bookmarkStart w:id="234" w:name="_Toc343525564"/>
      <w:bookmarkStart w:id="235" w:name="_Toc247085747"/>
      <w:bookmarkStart w:id="236" w:name="_Toc246996975"/>
      <w:bookmarkStart w:id="237" w:name="_Toc152042366"/>
      <w:bookmarkStart w:id="238" w:name="_Toc179632607"/>
      <w:bookmarkStart w:id="239" w:name="_Toc144974556"/>
    </w:p>
    <w:tbl>
      <w:tblPr>
        <w:tblStyle w:val="36"/>
        <w:tblW w:w="1032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546"/>
        <w:gridCol w:w="292"/>
        <w:gridCol w:w="496"/>
        <w:gridCol w:w="2401"/>
        <w:gridCol w:w="5925"/>
        <w:gridCol w:w="667"/>
      </w:tblGrid>
      <w:tr w14:paraId="08C2D64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838" w:type="dxa"/>
            <w:gridSpan w:val="2"/>
            <w:tcBorders>
              <w:top w:val="single" w:color="auto" w:sz="6" w:space="0"/>
              <w:left w:val="single" w:color="auto" w:sz="6" w:space="0"/>
              <w:bottom w:val="single" w:color="auto" w:sz="6" w:space="0"/>
              <w:right w:val="single" w:color="auto" w:sz="6" w:space="0"/>
            </w:tcBorders>
            <w:noWrap w:val="0"/>
            <w:vAlign w:val="center"/>
          </w:tcPr>
          <w:p w14:paraId="170BB92A">
            <w:pPr>
              <w:spacing w:line="400" w:lineRule="exact"/>
              <w:jc w:val="center"/>
              <w:rPr>
                <w:rFonts w:hint="eastAsia" w:ascii="宋体" w:hAnsi="宋体" w:eastAsia="宋体" w:cs="宋体"/>
              </w:rPr>
            </w:pPr>
            <w:r>
              <w:rPr>
                <w:rFonts w:hint="eastAsia" w:ascii="宋体" w:hAnsi="宋体" w:eastAsia="宋体" w:cs="宋体"/>
              </w:rPr>
              <w:t>条款号</w:t>
            </w:r>
          </w:p>
        </w:tc>
        <w:tc>
          <w:tcPr>
            <w:tcW w:w="2897" w:type="dxa"/>
            <w:gridSpan w:val="2"/>
            <w:tcBorders>
              <w:top w:val="single" w:color="auto" w:sz="6" w:space="0"/>
              <w:left w:val="single" w:color="auto" w:sz="6" w:space="0"/>
              <w:bottom w:val="single" w:color="auto" w:sz="6" w:space="0"/>
              <w:right w:val="single" w:color="auto" w:sz="6" w:space="0"/>
            </w:tcBorders>
            <w:noWrap w:val="0"/>
            <w:vAlign w:val="center"/>
          </w:tcPr>
          <w:p w14:paraId="7602D3C3">
            <w:pPr>
              <w:spacing w:line="400" w:lineRule="exact"/>
              <w:jc w:val="center"/>
              <w:rPr>
                <w:rFonts w:hint="eastAsia" w:ascii="宋体" w:hAnsi="宋体" w:eastAsia="宋体" w:cs="宋体"/>
              </w:rPr>
            </w:pPr>
            <w:r>
              <w:rPr>
                <w:rFonts w:hint="eastAsia" w:ascii="宋体" w:hAnsi="宋体" w:eastAsia="宋体" w:cs="宋体"/>
              </w:rPr>
              <w:t>评审因素</w:t>
            </w:r>
          </w:p>
        </w:tc>
        <w:tc>
          <w:tcPr>
            <w:tcW w:w="6592" w:type="dxa"/>
            <w:gridSpan w:val="2"/>
            <w:tcBorders>
              <w:top w:val="single" w:color="auto" w:sz="6" w:space="0"/>
              <w:left w:val="single" w:color="auto" w:sz="6" w:space="0"/>
              <w:bottom w:val="single" w:color="auto" w:sz="6" w:space="0"/>
              <w:right w:val="single" w:color="auto" w:sz="6" w:space="0"/>
            </w:tcBorders>
            <w:noWrap w:val="0"/>
            <w:vAlign w:val="center"/>
          </w:tcPr>
          <w:p w14:paraId="540E4541">
            <w:pPr>
              <w:spacing w:line="400" w:lineRule="exact"/>
              <w:jc w:val="center"/>
              <w:rPr>
                <w:rFonts w:hint="eastAsia" w:ascii="宋体" w:hAnsi="宋体" w:eastAsia="宋体" w:cs="宋体"/>
              </w:rPr>
            </w:pPr>
            <w:r>
              <w:rPr>
                <w:rFonts w:hint="eastAsia" w:ascii="宋体" w:hAnsi="宋体" w:eastAsia="宋体" w:cs="宋体"/>
              </w:rPr>
              <w:t>评审标准</w:t>
            </w:r>
          </w:p>
        </w:tc>
      </w:tr>
      <w:tr w14:paraId="5F3B8B8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restart"/>
            <w:tcBorders>
              <w:top w:val="single" w:color="auto" w:sz="6" w:space="0"/>
              <w:left w:val="single" w:color="auto" w:sz="6" w:space="0"/>
              <w:right w:val="single" w:color="auto" w:sz="6" w:space="0"/>
            </w:tcBorders>
            <w:noWrap w:val="0"/>
            <w:vAlign w:val="center"/>
          </w:tcPr>
          <w:p w14:paraId="032AF848">
            <w:pPr>
              <w:spacing w:line="360" w:lineRule="exact"/>
              <w:jc w:val="center"/>
              <w:rPr>
                <w:rFonts w:hint="eastAsia" w:ascii="宋体" w:hAnsi="宋体" w:eastAsia="宋体" w:cs="宋体"/>
                <w:spacing w:val="-40"/>
              </w:rPr>
            </w:pPr>
            <w:r>
              <w:rPr>
                <w:rFonts w:hint="eastAsia" w:ascii="宋体" w:hAnsi="宋体" w:eastAsia="宋体" w:cs="宋体"/>
                <w:spacing w:val="-14"/>
              </w:rPr>
              <w:t>1.2</w:t>
            </w:r>
          </w:p>
        </w:tc>
        <w:tc>
          <w:tcPr>
            <w:tcW w:w="292" w:type="dxa"/>
            <w:vMerge w:val="restart"/>
            <w:tcBorders>
              <w:top w:val="single" w:color="auto" w:sz="6" w:space="0"/>
              <w:left w:val="single" w:color="auto" w:sz="6" w:space="0"/>
              <w:right w:val="single" w:color="auto" w:sz="6" w:space="0"/>
            </w:tcBorders>
            <w:noWrap w:val="0"/>
            <w:vAlign w:val="center"/>
          </w:tcPr>
          <w:p w14:paraId="3CB1449C">
            <w:pPr>
              <w:jc w:val="center"/>
              <w:rPr>
                <w:rFonts w:hint="eastAsia" w:ascii="宋体" w:hAnsi="宋体" w:eastAsia="宋体" w:cs="宋体"/>
              </w:rPr>
            </w:pPr>
            <w:r>
              <w:rPr>
                <w:rFonts w:hint="eastAsia" w:ascii="宋体" w:hAnsi="宋体" w:eastAsia="宋体" w:cs="宋体"/>
              </w:rPr>
              <w:t>资格审查</w:t>
            </w:r>
          </w:p>
        </w:tc>
        <w:tc>
          <w:tcPr>
            <w:tcW w:w="2897" w:type="dxa"/>
            <w:gridSpan w:val="2"/>
            <w:tcBorders>
              <w:top w:val="single" w:color="auto" w:sz="6" w:space="0"/>
              <w:left w:val="single" w:color="auto" w:sz="6" w:space="0"/>
              <w:bottom w:val="single" w:color="auto" w:sz="6" w:space="0"/>
              <w:right w:val="single" w:color="auto" w:sz="6" w:space="0"/>
            </w:tcBorders>
            <w:noWrap w:val="0"/>
            <w:vAlign w:val="center"/>
          </w:tcPr>
          <w:p w14:paraId="6FDEA44B">
            <w:pPr>
              <w:spacing w:line="320" w:lineRule="exact"/>
              <w:jc w:val="left"/>
              <w:rPr>
                <w:rFonts w:hint="eastAsia" w:ascii="宋体" w:hAnsi="宋体" w:eastAsia="宋体" w:cs="宋体"/>
              </w:rPr>
            </w:pPr>
            <w:r>
              <w:rPr>
                <w:rFonts w:hint="eastAsia" w:ascii="宋体" w:hAnsi="宋体" w:eastAsia="宋体" w:cs="宋体"/>
              </w:rPr>
              <w:t>基本资格条件的承诺</w:t>
            </w:r>
          </w:p>
        </w:tc>
        <w:tc>
          <w:tcPr>
            <w:tcW w:w="6592" w:type="dxa"/>
            <w:gridSpan w:val="2"/>
            <w:tcBorders>
              <w:top w:val="single" w:color="auto" w:sz="6" w:space="0"/>
              <w:left w:val="single" w:color="auto" w:sz="6" w:space="0"/>
              <w:bottom w:val="single" w:color="auto" w:sz="6" w:space="0"/>
              <w:right w:val="single" w:color="auto" w:sz="6" w:space="0"/>
            </w:tcBorders>
            <w:noWrap w:val="0"/>
            <w:vAlign w:val="center"/>
          </w:tcPr>
          <w:p w14:paraId="390551DB">
            <w:pPr>
              <w:spacing w:line="320" w:lineRule="exact"/>
              <w:jc w:val="left"/>
              <w:rPr>
                <w:rFonts w:hint="eastAsia" w:ascii="宋体" w:hAnsi="宋体" w:eastAsia="宋体" w:cs="宋体"/>
              </w:rPr>
            </w:pPr>
            <w:r>
              <w:rPr>
                <w:rFonts w:hint="eastAsia" w:ascii="宋体" w:hAnsi="宋体" w:eastAsia="宋体" w:cs="宋体"/>
              </w:rPr>
              <w:t>根据供应商提供的承诺书，</w:t>
            </w:r>
            <w:r>
              <w:rPr>
                <w:rFonts w:hint="eastAsia" w:ascii="宋体" w:hAnsi="宋体" w:cs="宋体"/>
                <w:lang w:eastAsia="zh-CN"/>
              </w:rPr>
              <w:t>其内容应完整</w:t>
            </w:r>
            <w:r>
              <w:rPr>
                <w:rFonts w:hint="eastAsia" w:ascii="宋体" w:hAnsi="宋体" w:eastAsia="宋体" w:cs="宋体"/>
              </w:rPr>
              <w:t>且</w:t>
            </w:r>
            <w:r>
              <w:rPr>
                <w:rFonts w:hint="eastAsia" w:ascii="宋体" w:hAnsi="宋体" w:cs="宋体"/>
                <w:lang w:eastAsia="zh-CN"/>
              </w:rPr>
              <w:t>有</w:t>
            </w:r>
            <w:r>
              <w:rPr>
                <w:rFonts w:hint="eastAsia" w:ascii="宋体" w:hAnsi="宋体" w:eastAsia="宋体" w:cs="宋体"/>
              </w:rPr>
              <w:t>法人及法定代表人的印章。（内容及格式参照第六章《供应商基本资格条件承诺书》）</w:t>
            </w:r>
          </w:p>
        </w:tc>
      </w:tr>
      <w:tr w14:paraId="232668D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665" w:hRule="atLeast"/>
          <w:jc w:val="center"/>
        </w:trPr>
        <w:tc>
          <w:tcPr>
            <w:tcW w:w="546" w:type="dxa"/>
            <w:vMerge w:val="continue"/>
            <w:tcBorders>
              <w:left w:val="single" w:color="auto" w:sz="6" w:space="0"/>
              <w:right w:val="single" w:color="auto" w:sz="6" w:space="0"/>
            </w:tcBorders>
            <w:noWrap w:val="0"/>
            <w:vAlign w:val="center"/>
          </w:tcPr>
          <w:p w14:paraId="47502B80">
            <w:pPr>
              <w:jc w:val="center"/>
              <w:rPr>
                <w:rFonts w:hint="eastAsia" w:ascii="宋体" w:hAnsi="宋体" w:eastAsia="宋体" w:cs="宋体"/>
              </w:rPr>
            </w:pPr>
          </w:p>
        </w:tc>
        <w:tc>
          <w:tcPr>
            <w:tcW w:w="292" w:type="dxa"/>
            <w:vMerge w:val="continue"/>
            <w:tcBorders>
              <w:left w:val="single" w:color="auto" w:sz="6" w:space="0"/>
              <w:right w:val="single" w:color="auto" w:sz="6" w:space="0"/>
            </w:tcBorders>
            <w:noWrap w:val="0"/>
            <w:vAlign w:val="center"/>
          </w:tcPr>
          <w:p w14:paraId="1867A635">
            <w:pPr>
              <w:jc w:val="left"/>
              <w:rPr>
                <w:rFonts w:hint="eastAsia" w:ascii="宋体" w:hAnsi="宋体" w:eastAsia="宋体" w:cs="宋体"/>
              </w:rPr>
            </w:pPr>
          </w:p>
        </w:tc>
        <w:tc>
          <w:tcPr>
            <w:tcW w:w="2897" w:type="dxa"/>
            <w:gridSpan w:val="2"/>
            <w:tcBorders>
              <w:top w:val="single" w:color="auto" w:sz="6" w:space="0"/>
              <w:left w:val="single" w:color="auto" w:sz="6" w:space="0"/>
              <w:bottom w:val="single" w:color="auto" w:sz="6" w:space="0"/>
              <w:right w:val="single" w:color="auto" w:sz="6" w:space="0"/>
            </w:tcBorders>
            <w:shd w:val="clear" w:color="auto" w:fill="auto"/>
            <w:noWrap w:val="0"/>
            <w:vAlign w:val="center"/>
          </w:tcPr>
          <w:p w14:paraId="2C95665B">
            <w:pPr>
              <w:spacing w:line="320" w:lineRule="exact"/>
              <w:jc w:val="left"/>
              <w:rPr>
                <w:rFonts w:hint="eastAsia" w:ascii="宋体" w:hAnsi="宋体" w:eastAsia="宋体" w:cs="宋体"/>
                <w:lang w:val="en-US" w:eastAsia="zh-CN"/>
              </w:rPr>
            </w:pPr>
            <w:r>
              <w:rPr>
                <w:rFonts w:hint="eastAsia" w:ascii="宋体" w:hAnsi="宋体" w:eastAsia="宋体" w:cs="宋体"/>
              </w:rPr>
              <w:t>落实政府采购政策需满足的资格要求</w:t>
            </w:r>
          </w:p>
        </w:tc>
        <w:tc>
          <w:tcPr>
            <w:tcW w:w="6592" w:type="dxa"/>
            <w:gridSpan w:val="2"/>
            <w:tcBorders>
              <w:top w:val="single" w:color="auto" w:sz="6" w:space="0"/>
              <w:left w:val="single" w:color="auto" w:sz="6" w:space="0"/>
              <w:bottom w:val="single" w:color="auto" w:sz="6" w:space="0"/>
              <w:right w:val="single" w:color="auto" w:sz="6" w:space="0"/>
            </w:tcBorders>
            <w:shd w:val="clear" w:color="auto" w:fill="auto"/>
            <w:noWrap w:val="0"/>
            <w:vAlign w:val="center"/>
          </w:tcPr>
          <w:p w14:paraId="675C2E06">
            <w:pPr>
              <w:spacing w:line="320" w:lineRule="exact"/>
              <w:jc w:val="left"/>
              <w:rPr>
                <w:rFonts w:hint="eastAsia" w:ascii="宋体" w:hAnsi="宋体" w:eastAsia="宋体" w:cs="宋体"/>
                <w:lang w:val="en-US" w:eastAsia="zh-CN"/>
              </w:rPr>
            </w:pPr>
            <w:r>
              <w:rPr>
                <w:rFonts w:hint="eastAsia" w:ascii="宋体" w:hAnsi="宋体" w:eastAsia="宋体" w:cs="宋体"/>
              </w:rPr>
              <w:t>本项目为专门面向中小企业的项目。</w:t>
            </w:r>
            <w:r>
              <w:rPr>
                <w:rFonts w:hint="eastAsia" w:ascii="宋体" w:hAnsi="宋体" w:eastAsia="宋体" w:cs="宋体"/>
                <w:lang w:val="zh-CN"/>
              </w:rPr>
              <w:t>提供《中小企业声明函》（格式见附件）</w:t>
            </w:r>
          </w:p>
        </w:tc>
      </w:tr>
      <w:tr w14:paraId="28F7F3D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10327" w:type="dxa"/>
            <w:gridSpan w:val="6"/>
            <w:tcBorders>
              <w:top w:val="single" w:color="auto" w:sz="6" w:space="0"/>
              <w:left w:val="single" w:color="auto" w:sz="6" w:space="0"/>
              <w:bottom w:val="single" w:color="auto" w:sz="6" w:space="0"/>
              <w:right w:val="single" w:color="auto" w:sz="6" w:space="0"/>
            </w:tcBorders>
            <w:noWrap w:val="0"/>
            <w:vAlign w:val="center"/>
          </w:tcPr>
          <w:p w14:paraId="2B7274D9">
            <w:pPr>
              <w:spacing w:line="460" w:lineRule="exact"/>
              <w:jc w:val="center"/>
              <w:rPr>
                <w:rFonts w:hint="eastAsia" w:ascii="宋体" w:hAnsi="宋体" w:eastAsia="宋体" w:cs="宋体"/>
                <w:b/>
                <w:spacing w:val="-14"/>
              </w:rPr>
            </w:pPr>
            <w:r>
              <w:rPr>
                <w:rFonts w:hint="eastAsia" w:ascii="宋体" w:hAnsi="宋体" w:eastAsia="宋体" w:cs="宋体"/>
                <w:b/>
                <w:spacing w:val="-14"/>
              </w:rPr>
              <w:t>1.2项评审内容由采购人负责，投标文件不符合1.2项评审标准的，作无效标处理。</w:t>
            </w:r>
          </w:p>
        </w:tc>
      </w:tr>
      <w:tr w14:paraId="6279AE1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single" w:color="auto" w:sz="6" w:space="0"/>
              <w:left w:val="single" w:color="auto" w:sz="6" w:space="0"/>
              <w:bottom w:val="single" w:color="auto" w:sz="6" w:space="0"/>
              <w:right w:val="single" w:color="auto" w:sz="6" w:space="0"/>
            </w:tcBorders>
            <w:noWrap w:val="0"/>
            <w:vAlign w:val="center"/>
          </w:tcPr>
          <w:p w14:paraId="1CD6FEAD">
            <w:pPr>
              <w:spacing w:line="360" w:lineRule="exact"/>
              <w:jc w:val="center"/>
              <w:rPr>
                <w:rFonts w:hint="eastAsia" w:ascii="宋体" w:hAnsi="宋体" w:eastAsia="宋体" w:cs="宋体"/>
              </w:rPr>
            </w:pPr>
            <w:r>
              <w:rPr>
                <w:rFonts w:hint="eastAsia" w:ascii="宋体" w:hAnsi="宋体" w:eastAsia="宋体" w:cs="宋体"/>
                <w:spacing w:val="-14"/>
              </w:rPr>
              <w:t>2.2.2</w:t>
            </w:r>
          </w:p>
        </w:tc>
        <w:tc>
          <w:tcPr>
            <w:tcW w:w="292" w:type="dxa"/>
            <w:vMerge w:val="restart"/>
            <w:tcBorders>
              <w:top w:val="single" w:color="auto" w:sz="6" w:space="0"/>
              <w:left w:val="single" w:color="auto" w:sz="6" w:space="0"/>
              <w:bottom w:val="single" w:color="auto" w:sz="6" w:space="0"/>
              <w:right w:val="single" w:color="auto" w:sz="6" w:space="0"/>
            </w:tcBorders>
            <w:noWrap w:val="0"/>
            <w:vAlign w:val="center"/>
          </w:tcPr>
          <w:p w14:paraId="1B0C5716">
            <w:pPr>
              <w:jc w:val="center"/>
              <w:rPr>
                <w:rFonts w:hint="eastAsia" w:ascii="宋体" w:hAnsi="宋体" w:eastAsia="宋体" w:cs="宋体"/>
              </w:rPr>
            </w:pPr>
            <w:r>
              <w:rPr>
                <w:rFonts w:hint="eastAsia" w:ascii="宋体" w:hAnsi="宋体" w:eastAsia="宋体" w:cs="宋体"/>
              </w:rPr>
              <w:t>符</w:t>
            </w:r>
          </w:p>
          <w:p w14:paraId="024CADCD">
            <w:pPr>
              <w:jc w:val="center"/>
              <w:rPr>
                <w:rFonts w:hint="eastAsia" w:ascii="宋体" w:hAnsi="宋体" w:eastAsia="宋体" w:cs="宋体"/>
              </w:rPr>
            </w:pPr>
            <w:r>
              <w:rPr>
                <w:rFonts w:hint="eastAsia" w:ascii="宋体" w:hAnsi="宋体" w:eastAsia="宋体" w:cs="宋体"/>
              </w:rPr>
              <w:t>合</w:t>
            </w:r>
          </w:p>
          <w:p w14:paraId="658DF881">
            <w:pPr>
              <w:jc w:val="center"/>
              <w:rPr>
                <w:rFonts w:hint="eastAsia" w:ascii="宋体" w:hAnsi="宋体" w:eastAsia="宋体" w:cs="宋体"/>
              </w:rPr>
            </w:pPr>
            <w:r>
              <w:rPr>
                <w:rFonts w:hint="eastAsia" w:ascii="宋体" w:hAnsi="宋体" w:eastAsia="宋体" w:cs="宋体"/>
              </w:rPr>
              <w:t>性</w:t>
            </w:r>
          </w:p>
          <w:p w14:paraId="7AF2878B">
            <w:pPr>
              <w:jc w:val="center"/>
              <w:rPr>
                <w:rFonts w:hint="eastAsia" w:ascii="宋体" w:hAnsi="宋体" w:eastAsia="宋体" w:cs="宋体"/>
              </w:rPr>
            </w:pPr>
            <w:r>
              <w:rPr>
                <w:rFonts w:hint="eastAsia" w:ascii="宋体" w:hAnsi="宋体" w:eastAsia="宋体" w:cs="宋体"/>
              </w:rPr>
              <w:t>评</w:t>
            </w:r>
          </w:p>
          <w:p w14:paraId="77203FB4">
            <w:pPr>
              <w:jc w:val="center"/>
              <w:rPr>
                <w:rFonts w:hint="eastAsia" w:ascii="宋体" w:hAnsi="宋体" w:eastAsia="宋体" w:cs="宋体"/>
              </w:rPr>
            </w:pPr>
            <w:r>
              <w:rPr>
                <w:rFonts w:hint="eastAsia" w:ascii="宋体" w:hAnsi="宋体" w:eastAsia="宋体" w:cs="宋体"/>
              </w:rPr>
              <w:t>审</w:t>
            </w:r>
          </w:p>
        </w:tc>
        <w:tc>
          <w:tcPr>
            <w:tcW w:w="2897" w:type="dxa"/>
            <w:gridSpan w:val="2"/>
            <w:tcBorders>
              <w:top w:val="single" w:color="auto" w:sz="6" w:space="0"/>
              <w:left w:val="single" w:color="auto" w:sz="6" w:space="0"/>
              <w:bottom w:val="single" w:color="auto" w:sz="6" w:space="0"/>
              <w:right w:val="single" w:color="auto" w:sz="6" w:space="0"/>
            </w:tcBorders>
            <w:noWrap w:val="0"/>
            <w:vAlign w:val="center"/>
          </w:tcPr>
          <w:p w14:paraId="6678AAA1">
            <w:pPr>
              <w:spacing w:line="380" w:lineRule="exact"/>
              <w:jc w:val="left"/>
              <w:rPr>
                <w:rFonts w:hint="eastAsia" w:ascii="宋体" w:hAnsi="宋体" w:eastAsia="宋体" w:cs="宋体"/>
              </w:rPr>
            </w:pPr>
            <w:r>
              <w:rPr>
                <w:rFonts w:hint="eastAsia" w:ascii="宋体" w:hAnsi="宋体" w:eastAsia="宋体" w:cs="宋体"/>
              </w:rPr>
              <w:t>投标文件的签署</w:t>
            </w:r>
          </w:p>
        </w:tc>
        <w:tc>
          <w:tcPr>
            <w:tcW w:w="6592" w:type="dxa"/>
            <w:gridSpan w:val="2"/>
            <w:tcBorders>
              <w:top w:val="single" w:color="auto" w:sz="6" w:space="0"/>
              <w:left w:val="single" w:color="auto" w:sz="6" w:space="0"/>
              <w:bottom w:val="single" w:color="auto" w:sz="6" w:space="0"/>
              <w:right w:val="single" w:color="auto" w:sz="6" w:space="0"/>
            </w:tcBorders>
            <w:noWrap w:val="0"/>
            <w:vAlign w:val="center"/>
          </w:tcPr>
          <w:p w14:paraId="2D15E5FD">
            <w:pPr>
              <w:spacing w:line="380" w:lineRule="exact"/>
              <w:jc w:val="left"/>
              <w:rPr>
                <w:rFonts w:hint="eastAsia" w:ascii="宋体" w:hAnsi="宋体" w:eastAsia="宋体" w:cs="宋体"/>
              </w:rPr>
            </w:pPr>
            <w:r>
              <w:rPr>
                <w:rFonts w:hint="eastAsia" w:ascii="宋体" w:hAnsi="宋体" w:eastAsia="宋体" w:cs="宋体"/>
              </w:rPr>
              <w:t>符合第二章第3.4.4项规定</w:t>
            </w:r>
          </w:p>
        </w:tc>
      </w:tr>
      <w:tr w14:paraId="69BA724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single" w:color="auto" w:sz="6" w:space="0"/>
              <w:left w:val="single" w:color="auto" w:sz="6" w:space="0"/>
              <w:bottom w:val="single" w:color="auto" w:sz="6" w:space="0"/>
              <w:right w:val="single" w:color="auto" w:sz="6" w:space="0"/>
            </w:tcBorders>
            <w:noWrap w:val="0"/>
            <w:vAlign w:val="center"/>
          </w:tcPr>
          <w:p w14:paraId="1A5CCA94">
            <w:pPr>
              <w:jc w:val="center"/>
              <w:rPr>
                <w:rFonts w:hint="eastAsia" w:ascii="宋体" w:hAnsi="宋体" w:eastAsia="宋体" w:cs="宋体"/>
              </w:rPr>
            </w:pPr>
          </w:p>
        </w:tc>
        <w:tc>
          <w:tcPr>
            <w:tcW w:w="292" w:type="dxa"/>
            <w:vMerge w:val="continue"/>
            <w:tcBorders>
              <w:top w:val="single" w:color="auto" w:sz="6" w:space="0"/>
              <w:left w:val="single" w:color="auto" w:sz="6" w:space="0"/>
              <w:bottom w:val="single" w:color="auto" w:sz="6" w:space="0"/>
              <w:right w:val="single" w:color="auto" w:sz="6" w:space="0"/>
            </w:tcBorders>
            <w:noWrap w:val="0"/>
            <w:vAlign w:val="center"/>
          </w:tcPr>
          <w:p w14:paraId="4B2DB255">
            <w:pPr>
              <w:jc w:val="left"/>
              <w:rPr>
                <w:rFonts w:hint="eastAsia" w:ascii="宋体" w:hAnsi="宋体" w:eastAsia="宋体" w:cs="宋体"/>
              </w:rPr>
            </w:pPr>
          </w:p>
        </w:tc>
        <w:tc>
          <w:tcPr>
            <w:tcW w:w="2897" w:type="dxa"/>
            <w:gridSpan w:val="2"/>
            <w:tcBorders>
              <w:top w:val="single" w:color="auto" w:sz="6" w:space="0"/>
              <w:left w:val="single" w:color="auto" w:sz="6" w:space="0"/>
              <w:bottom w:val="single" w:color="auto" w:sz="6" w:space="0"/>
              <w:right w:val="single" w:color="auto" w:sz="6" w:space="0"/>
            </w:tcBorders>
            <w:noWrap w:val="0"/>
            <w:vAlign w:val="center"/>
          </w:tcPr>
          <w:p w14:paraId="36BC3FEF">
            <w:pPr>
              <w:spacing w:line="380" w:lineRule="exact"/>
              <w:jc w:val="left"/>
              <w:rPr>
                <w:rFonts w:hint="eastAsia" w:ascii="宋体" w:hAnsi="宋体" w:eastAsia="宋体" w:cs="宋体"/>
              </w:rPr>
            </w:pPr>
            <w:r>
              <w:rPr>
                <w:rFonts w:hint="eastAsia" w:ascii="宋体" w:hAnsi="宋体" w:eastAsia="宋体" w:cs="宋体"/>
              </w:rPr>
              <w:t>报价</w:t>
            </w:r>
          </w:p>
        </w:tc>
        <w:tc>
          <w:tcPr>
            <w:tcW w:w="6592" w:type="dxa"/>
            <w:gridSpan w:val="2"/>
            <w:tcBorders>
              <w:top w:val="single" w:color="auto" w:sz="6" w:space="0"/>
              <w:left w:val="single" w:color="auto" w:sz="6" w:space="0"/>
              <w:bottom w:val="single" w:color="auto" w:sz="6" w:space="0"/>
              <w:right w:val="single" w:color="auto" w:sz="6" w:space="0"/>
            </w:tcBorders>
            <w:noWrap w:val="0"/>
            <w:vAlign w:val="center"/>
          </w:tcPr>
          <w:p w14:paraId="159AE7AC">
            <w:pPr>
              <w:spacing w:line="320" w:lineRule="exact"/>
              <w:jc w:val="left"/>
              <w:rPr>
                <w:rFonts w:hint="eastAsia" w:ascii="宋体" w:hAnsi="宋体" w:eastAsia="宋体" w:cs="宋体"/>
              </w:rPr>
            </w:pPr>
            <w:r>
              <w:rPr>
                <w:rFonts w:hint="eastAsia" w:ascii="宋体" w:hAnsi="宋体" w:eastAsia="宋体" w:cs="宋体"/>
              </w:rPr>
              <w:t>有且只有一个有效报价；未超过采购预算或最高限价；</w:t>
            </w:r>
          </w:p>
        </w:tc>
      </w:tr>
      <w:tr w14:paraId="5AF1CF3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single" w:color="auto" w:sz="6" w:space="0"/>
              <w:left w:val="single" w:color="auto" w:sz="6" w:space="0"/>
              <w:bottom w:val="single" w:color="auto" w:sz="6" w:space="0"/>
              <w:right w:val="single" w:color="auto" w:sz="6" w:space="0"/>
            </w:tcBorders>
            <w:noWrap w:val="0"/>
            <w:vAlign w:val="center"/>
          </w:tcPr>
          <w:p w14:paraId="5D3079F8">
            <w:pPr>
              <w:jc w:val="center"/>
              <w:rPr>
                <w:rFonts w:hint="eastAsia" w:ascii="宋体" w:hAnsi="宋体" w:eastAsia="宋体" w:cs="宋体"/>
              </w:rPr>
            </w:pPr>
          </w:p>
        </w:tc>
        <w:tc>
          <w:tcPr>
            <w:tcW w:w="292" w:type="dxa"/>
            <w:vMerge w:val="continue"/>
            <w:tcBorders>
              <w:top w:val="single" w:color="auto" w:sz="6" w:space="0"/>
              <w:left w:val="single" w:color="auto" w:sz="6" w:space="0"/>
              <w:bottom w:val="single" w:color="auto" w:sz="6" w:space="0"/>
              <w:right w:val="single" w:color="auto" w:sz="6" w:space="0"/>
            </w:tcBorders>
            <w:noWrap w:val="0"/>
            <w:vAlign w:val="center"/>
          </w:tcPr>
          <w:p w14:paraId="73571298">
            <w:pPr>
              <w:jc w:val="left"/>
              <w:rPr>
                <w:rFonts w:hint="eastAsia" w:ascii="宋体" w:hAnsi="宋体" w:eastAsia="宋体" w:cs="宋体"/>
              </w:rPr>
            </w:pPr>
          </w:p>
        </w:tc>
        <w:tc>
          <w:tcPr>
            <w:tcW w:w="2897" w:type="dxa"/>
            <w:gridSpan w:val="2"/>
            <w:tcBorders>
              <w:top w:val="single" w:color="auto" w:sz="6" w:space="0"/>
              <w:left w:val="single" w:color="auto" w:sz="6" w:space="0"/>
              <w:bottom w:val="single" w:color="auto" w:sz="6" w:space="0"/>
              <w:right w:val="single" w:color="auto" w:sz="6" w:space="0"/>
            </w:tcBorders>
            <w:noWrap w:val="0"/>
            <w:vAlign w:val="center"/>
          </w:tcPr>
          <w:p w14:paraId="736FAF73">
            <w:pPr>
              <w:spacing w:line="380" w:lineRule="exact"/>
              <w:jc w:val="left"/>
              <w:rPr>
                <w:rFonts w:hint="eastAsia" w:ascii="宋体" w:hAnsi="宋体" w:eastAsia="宋体" w:cs="宋体"/>
              </w:rPr>
            </w:pPr>
            <w:r>
              <w:rPr>
                <w:rFonts w:hint="eastAsia" w:ascii="宋体" w:hAnsi="宋体" w:eastAsia="宋体" w:cs="宋体"/>
              </w:rPr>
              <w:t>合同履行期限（合同工期）</w:t>
            </w:r>
          </w:p>
        </w:tc>
        <w:tc>
          <w:tcPr>
            <w:tcW w:w="6592" w:type="dxa"/>
            <w:gridSpan w:val="2"/>
            <w:tcBorders>
              <w:top w:val="single" w:color="auto" w:sz="6" w:space="0"/>
              <w:left w:val="single" w:color="auto" w:sz="6" w:space="0"/>
              <w:bottom w:val="single" w:color="auto" w:sz="6" w:space="0"/>
              <w:right w:val="single" w:color="auto" w:sz="6" w:space="0"/>
            </w:tcBorders>
            <w:noWrap w:val="0"/>
            <w:vAlign w:val="center"/>
          </w:tcPr>
          <w:p w14:paraId="1DE9B50C">
            <w:pPr>
              <w:spacing w:line="380" w:lineRule="exact"/>
              <w:jc w:val="left"/>
              <w:rPr>
                <w:rFonts w:hint="eastAsia" w:ascii="宋体" w:hAnsi="宋体" w:eastAsia="宋体" w:cs="宋体"/>
              </w:rPr>
            </w:pPr>
            <w:r>
              <w:rPr>
                <w:rFonts w:hint="eastAsia" w:ascii="宋体" w:hAnsi="宋体" w:eastAsia="宋体" w:cs="宋体"/>
              </w:rPr>
              <w:t>符合第二章第1.3.2项规定</w:t>
            </w:r>
          </w:p>
        </w:tc>
      </w:tr>
      <w:tr w14:paraId="4E59698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single" w:color="auto" w:sz="6" w:space="0"/>
              <w:left w:val="single" w:color="auto" w:sz="6" w:space="0"/>
              <w:bottom w:val="single" w:color="auto" w:sz="6" w:space="0"/>
              <w:right w:val="single" w:color="auto" w:sz="6" w:space="0"/>
            </w:tcBorders>
            <w:noWrap w:val="0"/>
            <w:vAlign w:val="center"/>
          </w:tcPr>
          <w:p w14:paraId="6B85EE3C">
            <w:pPr>
              <w:jc w:val="center"/>
              <w:rPr>
                <w:rFonts w:hint="eastAsia" w:ascii="宋体" w:hAnsi="宋体" w:eastAsia="宋体" w:cs="宋体"/>
              </w:rPr>
            </w:pPr>
          </w:p>
        </w:tc>
        <w:tc>
          <w:tcPr>
            <w:tcW w:w="292" w:type="dxa"/>
            <w:vMerge w:val="continue"/>
            <w:tcBorders>
              <w:top w:val="single" w:color="auto" w:sz="6" w:space="0"/>
              <w:left w:val="single" w:color="auto" w:sz="6" w:space="0"/>
              <w:bottom w:val="single" w:color="auto" w:sz="6" w:space="0"/>
              <w:right w:val="single" w:color="auto" w:sz="6" w:space="0"/>
            </w:tcBorders>
            <w:noWrap w:val="0"/>
            <w:vAlign w:val="center"/>
          </w:tcPr>
          <w:p w14:paraId="4DC4B776">
            <w:pPr>
              <w:jc w:val="left"/>
              <w:rPr>
                <w:rFonts w:hint="eastAsia" w:ascii="宋体" w:hAnsi="宋体" w:eastAsia="宋体" w:cs="宋体"/>
              </w:rPr>
            </w:pPr>
          </w:p>
        </w:tc>
        <w:tc>
          <w:tcPr>
            <w:tcW w:w="2897" w:type="dxa"/>
            <w:gridSpan w:val="2"/>
            <w:tcBorders>
              <w:top w:val="single" w:color="auto" w:sz="6" w:space="0"/>
              <w:left w:val="single" w:color="auto" w:sz="6" w:space="0"/>
              <w:bottom w:val="single" w:color="auto" w:sz="6" w:space="0"/>
              <w:right w:val="single" w:color="auto" w:sz="6" w:space="0"/>
            </w:tcBorders>
            <w:noWrap w:val="0"/>
            <w:vAlign w:val="center"/>
          </w:tcPr>
          <w:p w14:paraId="648BA56D">
            <w:pPr>
              <w:spacing w:line="380" w:lineRule="exact"/>
              <w:jc w:val="left"/>
              <w:rPr>
                <w:rFonts w:hint="eastAsia" w:ascii="宋体" w:hAnsi="宋体" w:eastAsia="宋体" w:cs="宋体"/>
              </w:rPr>
            </w:pPr>
            <w:r>
              <w:rPr>
                <w:rFonts w:hint="eastAsia" w:ascii="宋体" w:hAnsi="宋体" w:eastAsia="宋体" w:cs="宋体"/>
              </w:rPr>
              <w:t>投标有效期</w:t>
            </w:r>
          </w:p>
        </w:tc>
        <w:tc>
          <w:tcPr>
            <w:tcW w:w="6592" w:type="dxa"/>
            <w:gridSpan w:val="2"/>
            <w:tcBorders>
              <w:top w:val="single" w:color="auto" w:sz="6" w:space="0"/>
              <w:left w:val="single" w:color="auto" w:sz="6" w:space="0"/>
              <w:bottom w:val="single" w:color="auto" w:sz="6" w:space="0"/>
              <w:right w:val="single" w:color="auto" w:sz="6" w:space="0"/>
            </w:tcBorders>
            <w:noWrap w:val="0"/>
            <w:vAlign w:val="center"/>
          </w:tcPr>
          <w:p w14:paraId="1DEC897A">
            <w:pPr>
              <w:spacing w:line="380" w:lineRule="exact"/>
              <w:jc w:val="left"/>
              <w:rPr>
                <w:rFonts w:hint="eastAsia" w:ascii="宋体" w:hAnsi="宋体" w:eastAsia="宋体" w:cs="宋体"/>
              </w:rPr>
            </w:pPr>
            <w:r>
              <w:rPr>
                <w:rFonts w:hint="eastAsia" w:ascii="宋体" w:hAnsi="宋体" w:eastAsia="宋体" w:cs="宋体"/>
              </w:rPr>
              <w:t>符合第二章第3.3.1项规定</w:t>
            </w:r>
          </w:p>
        </w:tc>
      </w:tr>
      <w:tr w14:paraId="4F183C7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546" w:type="dxa"/>
            <w:vMerge w:val="continue"/>
            <w:tcBorders>
              <w:top w:val="single" w:color="auto" w:sz="6" w:space="0"/>
              <w:left w:val="single" w:color="auto" w:sz="6" w:space="0"/>
              <w:bottom w:val="single" w:color="auto" w:sz="6" w:space="0"/>
              <w:right w:val="single" w:color="auto" w:sz="6" w:space="0"/>
            </w:tcBorders>
            <w:noWrap w:val="0"/>
            <w:vAlign w:val="center"/>
          </w:tcPr>
          <w:p w14:paraId="04B7D047">
            <w:pPr>
              <w:jc w:val="left"/>
              <w:rPr>
                <w:rFonts w:hint="eastAsia" w:ascii="宋体" w:hAnsi="宋体" w:eastAsia="宋体" w:cs="宋体"/>
              </w:rPr>
            </w:pPr>
          </w:p>
        </w:tc>
        <w:tc>
          <w:tcPr>
            <w:tcW w:w="292" w:type="dxa"/>
            <w:vMerge w:val="continue"/>
            <w:tcBorders>
              <w:top w:val="single" w:color="auto" w:sz="6" w:space="0"/>
              <w:left w:val="single" w:color="auto" w:sz="6" w:space="0"/>
              <w:bottom w:val="single" w:color="auto" w:sz="6" w:space="0"/>
              <w:right w:val="single" w:color="auto" w:sz="6" w:space="0"/>
            </w:tcBorders>
            <w:noWrap w:val="0"/>
            <w:vAlign w:val="center"/>
          </w:tcPr>
          <w:p w14:paraId="0D755BB3">
            <w:pPr>
              <w:jc w:val="left"/>
              <w:rPr>
                <w:rFonts w:hint="eastAsia" w:ascii="宋体" w:hAnsi="宋体" w:eastAsia="宋体" w:cs="宋体"/>
              </w:rPr>
            </w:pPr>
          </w:p>
        </w:tc>
        <w:tc>
          <w:tcPr>
            <w:tcW w:w="2897" w:type="dxa"/>
            <w:gridSpan w:val="2"/>
            <w:tcBorders>
              <w:top w:val="single" w:color="auto" w:sz="6" w:space="0"/>
              <w:left w:val="single" w:color="auto" w:sz="6" w:space="0"/>
              <w:bottom w:val="single" w:color="auto" w:sz="6" w:space="0"/>
              <w:right w:val="single" w:color="auto" w:sz="6" w:space="0"/>
            </w:tcBorders>
            <w:noWrap w:val="0"/>
            <w:vAlign w:val="center"/>
          </w:tcPr>
          <w:p w14:paraId="42A2F949">
            <w:pPr>
              <w:spacing w:line="380" w:lineRule="exact"/>
              <w:jc w:val="left"/>
              <w:rPr>
                <w:rFonts w:hint="eastAsia" w:ascii="宋体" w:hAnsi="宋体" w:eastAsia="宋体" w:cs="宋体"/>
              </w:rPr>
            </w:pPr>
            <w:r>
              <w:rPr>
                <w:rFonts w:hint="eastAsia" w:ascii="宋体" w:hAnsi="宋体" w:eastAsia="宋体" w:cs="宋体"/>
              </w:rPr>
              <w:t>偏离</w:t>
            </w:r>
          </w:p>
        </w:tc>
        <w:tc>
          <w:tcPr>
            <w:tcW w:w="6592" w:type="dxa"/>
            <w:gridSpan w:val="2"/>
            <w:tcBorders>
              <w:top w:val="single" w:color="auto" w:sz="6" w:space="0"/>
              <w:left w:val="single" w:color="auto" w:sz="6" w:space="0"/>
              <w:bottom w:val="single" w:color="auto" w:sz="6" w:space="0"/>
              <w:right w:val="single" w:color="auto" w:sz="6" w:space="0"/>
            </w:tcBorders>
            <w:noWrap w:val="0"/>
            <w:vAlign w:val="center"/>
          </w:tcPr>
          <w:p w14:paraId="19BDC6E0">
            <w:pPr>
              <w:pStyle w:val="14"/>
              <w:rPr>
                <w:rFonts w:hint="eastAsia" w:ascii="宋体" w:hAnsi="宋体" w:cs="宋体"/>
                <w:lang w:eastAsia="zh-CN"/>
              </w:rPr>
            </w:pPr>
            <w:r>
              <w:rPr>
                <w:rFonts w:hint="eastAsia" w:ascii="宋体" w:hAnsi="宋体" w:cs="宋体"/>
                <w:lang w:eastAsia="zh-CN"/>
              </w:rPr>
              <w:t>第五章技术标准和要求中以下物业服务人员</w:t>
            </w:r>
            <w:r>
              <w:rPr>
                <w:rFonts w:hint="eastAsia" w:ascii="宋体" w:hAnsi="宋体" w:eastAsia="宋体" w:cs="宋体"/>
              </w:rPr>
              <w:t>不允许负偏离</w:t>
            </w:r>
            <w:r>
              <w:rPr>
                <w:rFonts w:hint="eastAsia" w:ascii="宋体" w:hAnsi="宋体" w:cs="宋体"/>
                <w:lang w:eastAsia="zh-CN"/>
              </w:rPr>
              <w:t>：</w:t>
            </w:r>
          </w:p>
          <w:p w14:paraId="37B5DC9F">
            <w:pPr>
              <w:pStyle w:val="14"/>
              <w:numPr>
                <w:ilvl w:val="0"/>
                <w:numId w:val="1"/>
              </w:numPr>
              <w:rPr>
                <w:rFonts w:hint="eastAsia" w:ascii="宋体" w:hAnsi="宋体" w:cs="宋体"/>
                <w:b w:val="0"/>
                <w:color w:val="000000" w:themeColor="text1"/>
                <w:sz w:val="24"/>
                <w:szCs w:val="24"/>
                <w:highlight w:val="none"/>
                <w:lang w:eastAsia="zh-CN"/>
                <w14:textFill>
                  <w14:solidFill>
                    <w14:schemeClr w14:val="tx1"/>
                  </w14:solidFill>
                </w14:textFill>
              </w:rPr>
            </w:pPr>
            <w:r>
              <w:rPr>
                <w:rFonts w:hint="eastAsia" w:ascii="宋体" w:hAnsi="宋体" w:cs="宋体"/>
                <w:lang w:val="en-US" w:eastAsia="zh-CN"/>
              </w:rPr>
              <w:t>项目经理1名：</w:t>
            </w:r>
            <w:r>
              <w:rPr>
                <w:rFonts w:hint="eastAsia" w:ascii="宋体" w:hAnsi="宋体" w:eastAsia="宋体" w:cs="宋体"/>
                <w:b w:val="0"/>
                <w:color w:val="000000" w:themeColor="text1"/>
                <w:sz w:val="24"/>
                <w:szCs w:val="24"/>
                <w:highlight w:val="none"/>
                <w:lang w:eastAsia="zh-CN"/>
                <w14:textFill>
                  <w14:solidFill>
                    <w14:schemeClr w14:val="tx1"/>
                  </w14:solidFill>
                </w14:textFill>
              </w:rPr>
              <w:t>50岁以下</w:t>
            </w:r>
            <w:r>
              <w:rPr>
                <w:rFonts w:hint="eastAsia" w:ascii="宋体" w:hAnsi="宋体" w:cs="宋体"/>
                <w:b w:val="0"/>
                <w:color w:val="000000" w:themeColor="text1"/>
                <w:sz w:val="24"/>
                <w:szCs w:val="24"/>
                <w:highlight w:val="none"/>
                <w:lang w:eastAsia="zh-CN"/>
                <w14:textFill>
                  <w14:solidFill>
                    <w14:schemeClr w14:val="tx1"/>
                  </w14:solidFill>
                </w14:textFill>
              </w:rPr>
              <w:t>。须提供身份证以及投标人为其缴纳的当月或上月社保证明的复印件)；</w:t>
            </w:r>
          </w:p>
          <w:p w14:paraId="72EA1A7A">
            <w:pPr>
              <w:pStyle w:val="14"/>
              <w:numPr>
                <w:ilvl w:val="0"/>
                <w:numId w:val="1"/>
              </w:numPr>
              <w:rPr>
                <w:rFonts w:hint="default" w:ascii="宋体" w:hAnsi="宋体" w:cs="宋体"/>
                <w:b w:val="0"/>
                <w:color w:val="000000" w:themeColor="text1"/>
                <w:sz w:val="24"/>
                <w:szCs w:val="24"/>
                <w:highlight w:val="none"/>
                <w:lang w:val="en-US" w:eastAsia="zh-CN"/>
                <w14:textFill>
                  <w14:solidFill>
                    <w14:schemeClr w14:val="tx1"/>
                  </w14:solidFill>
                </w14:textFill>
              </w:rPr>
            </w:pPr>
            <w:r>
              <w:rPr>
                <w:rFonts w:hint="eastAsia" w:ascii="宋体" w:hAnsi="宋体" w:cs="宋体"/>
                <w:b w:val="0"/>
                <w:color w:val="000000" w:themeColor="text1"/>
                <w:sz w:val="24"/>
                <w:szCs w:val="24"/>
                <w:highlight w:val="none"/>
                <w:lang w:val="en-US" w:eastAsia="zh-CN"/>
                <w14:textFill>
                  <w14:solidFill>
                    <w14:schemeClr w14:val="tx1"/>
                  </w14:solidFill>
                </w14:textFill>
              </w:rPr>
              <w:t>保安2名：</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持有效的公安机关核发的保安员证，年龄要求：55岁以下。须提供身份证、相关证书的复印件</w:t>
            </w:r>
            <w:r>
              <w:rPr>
                <w:rFonts w:hint="eastAsia" w:ascii="宋体" w:hAnsi="宋体" w:cs="宋体"/>
                <w:b w:val="0"/>
                <w:color w:val="000000" w:themeColor="text1"/>
                <w:sz w:val="24"/>
                <w:szCs w:val="24"/>
                <w:highlight w:val="none"/>
                <w:lang w:val="en-US" w:eastAsia="zh-CN"/>
                <w14:textFill>
                  <w14:solidFill>
                    <w14:schemeClr w14:val="tx1"/>
                  </w14:solidFill>
                </w14:textFill>
              </w:rPr>
              <w:t>。</w:t>
            </w:r>
          </w:p>
          <w:p w14:paraId="3F54E217">
            <w:pPr>
              <w:pStyle w:val="14"/>
              <w:numPr>
                <w:ilvl w:val="0"/>
                <w:numId w:val="1"/>
              </w:numPr>
              <w:rPr>
                <w:rFonts w:hint="eastAsia" w:ascii="宋体" w:hAnsi="宋体" w:eastAsia="宋体" w:cs="宋体"/>
              </w:rPr>
            </w:pPr>
            <w:r>
              <w:rPr>
                <w:rFonts w:hint="eastAsia" w:ascii="宋体" w:hAnsi="宋体" w:cs="宋体"/>
                <w:b w:val="0"/>
                <w:color w:val="000000" w:themeColor="text1"/>
                <w:sz w:val="24"/>
                <w:szCs w:val="24"/>
                <w:highlight w:val="none"/>
                <w:lang w:val="en-US" w:eastAsia="zh-CN"/>
                <w14:textFill>
                  <w14:solidFill>
                    <w14:schemeClr w14:val="tx1"/>
                  </w14:solidFill>
                </w14:textFill>
              </w:rPr>
              <w:t>电工1名：</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持有效的应急管理部门核发的</w:t>
            </w:r>
            <w:r>
              <w:rPr>
                <w:rFonts w:hint="eastAsia" w:ascii="宋体" w:hAnsi="宋体" w:cs="宋体"/>
                <w:b w:val="0"/>
                <w:color w:val="000000" w:themeColor="text1"/>
                <w:sz w:val="24"/>
                <w:szCs w:val="24"/>
                <w:highlight w:val="none"/>
                <w:lang w:val="en-US" w:eastAsia="zh-CN"/>
                <w14:textFill>
                  <w14:solidFill>
                    <w14:schemeClr w14:val="tx1"/>
                  </w14:solidFill>
                </w14:textFill>
              </w:rPr>
              <w:t>低压</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电工特种作业操作证，年龄要求：50岁以下。须提供身份证、相关证书以及供应商为其缴纳的当月或上月社保证明的复印件</w:t>
            </w:r>
            <w:r>
              <w:rPr>
                <w:rFonts w:hint="eastAsia" w:ascii="宋体" w:hAnsi="宋体" w:cs="宋体"/>
                <w:b w:val="0"/>
                <w:color w:val="000000" w:themeColor="text1"/>
                <w:sz w:val="24"/>
                <w:szCs w:val="24"/>
                <w:highlight w:val="none"/>
                <w:lang w:val="en-US" w:eastAsia="zh-CN"/>
                <w14:textFill>
                  <w14:solidFill>
                    <w14:schemeClr w14:val="tx1"/>
                  </w14:solidFill>
                </w14:textFill>
              </w:rPr>
              <w:t>。</w:t>
            </w:r>
          </w:p>
        </w:tc>
      </w:tr>
      <w:tr w14:paraId="4958BEF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10327" w:type="dxa"/>
            <w:gridSpan w:val="6"/>
            <w:tcBorders>
              <w:top w:val="single" w:color="auto" w:sz="6" w:space="0"/>
              <w:left w:val="single" w:color="auto" w:sz="6" w:space="0"/>
              <w:bottom w:val="single" w:color="auto" w:sz="6" w:space="0"/>
              <w:right w:val="single" w:color="auto" w:sz="6" w:space="0"/>
            </w:tcBorders>
            <w:noWrap w:val="0"/>
            <w:vAlign w:val="center"/>
          </w:tcPr>
          <w:p w14:paraId="7C7A608A">
            <w:pPr>
              <w:spacing w:line="460" w:lineRule="exact"/>
              <w:jc w:val="center"/>
              <w:rPr>
                <w:rFonts w:hint="eastAsia" w:ascii="宋体" w:hAnsi="宋体" w:eastAsia="宋体" w:cs="宋体"/>
                <w:spacing w:val="-18"/>
              </w:rPr>
            </w:pPr>
            <w:r>
              <w:rPr>
                <w:rFonts w:hint="eastAsia" w:ascii="宋体" w:hAnsi="宋体" w:eastAsia="宋体" w:cs="宋体"/>
                <w:b/>
                <w:spacing w:val="-14"/>
              </w:rPr>
              <w:t>2.2.2项评审内容由评标委员会负责，投标文件不符合2.2.2项评审标准的，作无效标处理。</w:t>
            </w:r>
          </w:p>
        </w:tc>
      </w:tr>
      <w:tr w14:paraId="4E0842D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10327" w:type="dxa"/>
            <w:gridSpan w:val="6"/>
            <w:tcBorders>
              <w:top w:val="single" w:color="auto" w:sz="6" w:space="0"/>
              <w:left w:val="single" w:color="auto" w:sz="6" w:space="0"/>
              <w:bottom w:val="single" w:color="auto" w:sz="6" w:space="0"/>
              <w:right w:val="single" w:color="auto" w:sz="6" w:space="0"/>
            </w:tcBorders>
            <w:noWrap w:val="0"/>
            <w:vAlign w:val="center"/>
          </w:tcPr>
          <w:p w14:paraId="04B4765B">
            <w:pPr>
              <w:spacing w:line="320" w:lineRule="exact"/>
              <w:jc w:val="center"/>
              <w:rPr>
                <w:rFonts w:hint="eastAsia" w:ascii="宋体" w:hAnsi="宋体" w:eastAsia="宋体" w:cs="宋体"/>
                <w:b/>
              </w:rPr>
            </w:pPr>
            <w:r>
              <w:rPr>
                <w:rFonts w:hint="eastAsia" w:ascii="宋体" w:hAnsi="宋体" w:eastAsia="宋体" w:cs="宋体"/>
                <w:b/>
              </w:rPr>
              <w:t>2.3详细评审</w:t>
            </w:r>
          </w:p>
        </w:tc>
      </w:tr>
      <w:tr w14:paraId="653E84D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26" w:hRule="atLeast"/>
          <w:jc w:val="center"/>
        </w:trPr>
        <w:tc>
          <w:tcPr>
            <w:tcW w:w="1334" w:type="dxa"/>
            <w:gridSpan w:val="3"/>
            <w:tcBorders>
              <w:top w:val="single" w:color="auto" w:sz="6" w:space="0"/>
              <w:left w:val="single" w:color="auto" w:sz="6" w:space="0"/>
              <w:bottom w:val="single" w:color="auto" w:sz="6" w:space="0"/>
              <w:right w:val="single" w:color="auto" w:sz="6" w:space="0"/>
            </w:tcBorders>
            <w:noWrap w:val="0"/>
            <w:vAlign w:val="center"/>
          </w:tcPr>
          <w:p w14:paraId="69402268">
            <w:pPr>
              <w:spacing w:line="320" w:lineRule="exact"/>
              <w:jc w:val="center"/>
              <w:rPr>
                <w:rFonts w:hint="eastAsia" w:ascii="宋体" w:hAnsi="宋体" w:eastAsia="宋体" w:cs="宋体"/>
                <w:b/>
              </w:rPr>
            </w:pPr>
            <w:r>
              <w:rPr>
                <w:rFonts w:hint="eastAsia" w:ascii="宋体" w:hAnsi="宋体" w:eastAsia="宋体" w:cs="宋体"/>
                <w:b/>
                <w:bCs/>
                <w:color w:val="000000"/>
              </w:rPr>
              <w:t>评审因素</w:t>
            </w:r>
          </w:p>
        </w:tc>
        <w:tc>
          <w:tcPr>
            <w:tcW w:w="8326" w:type="dxa"/>
            <w:gridSpan w:val="2"/>
            <w:tcBorders>
              <w:top w:val="single" w:color="auto" w:sz="6" w:space="0"/>
              <w:left w:val="single" w:color="auto" w:sz="6" w:space="0"/>
              <w:bottom w:val="single" w:color="auto" w:sz="6" w:space="0"/>
              <w:right w:val="single" w:color="auto" w:sz="6" w:space="0"/>
            </w:tcBorders>
            <w:noWrap w:val="0"/>
            <w:vAlign w:val="center"/>
          </w:tcPr>
          <w:p w14:paraId="5698A9AC">
            <w:pPr>
              <w:spacing w:line="320" w:lineRule="exact"/>
              <w:jc w:val="center"/>
              <w:rPr>
                <w:rFonts w:hint="eastAsia" w:ascii="宋体" w:hAnsi="宋体" w:eastAsia="宋体" w:cs="宋体"/>
                <w:b/>
              </w:rPr>
            </w:pPr>
            <w:r>
              <w:rPr>
                <w:rFonts w:hint="eastAsia" w:ascii="宋体" w:hAnsi="宋体" w:eastAsia="宋体" w:cs="宋体"/>
                <w:b/>
                <w:bCs/>
                <w:color w:val="000000"/>
              </w:rPr>
              <w:t>评分标准</w:t>
            </w:r>
          </w:p>
        </w:tc>
        <w:tc>
          <w:tcPr>
            <w:tcW w:w="667" w:type="dxa"/>
            <w:tcBorders>
              <w:top w:val="single" w:color="auto" w:sz="6" w:space="0"/>
              <w:left w:val="single" w:color="auto" w:sz="6" w:space="0"/>
              <w:bottom w:val="single" w:color="auto" w:sz="6" w:space="0"/>
              <w:right w:val="single" w:color="auto" w:sz="6" w:space="0"/>
            </w:tcBorders>
            <w:noWrap w:val="0"/>
            <w:vAlign w:val="center"/>
          </w:tcPr>
          <w:p w14:paraId="1E84E33F">
            <w:pPr>
              <w:spacing w:line="320" w:lineRule="exact"/>
              <w:jc w:val="center"/>
              <w:rPr>
                <w:rFonts w:hint="eastAsia" w:ascii="宋体" w:hAnsi="宋体" w:eastAsia="宋体" w:cs="宋体"/>
                <w:b/>
              </w:rPr>
            </w:pPr>
            <w:r>
              <w:rPr>
                <w:rFonts w:hint="eastAsia" w:ascii="宋体" w:hAnsi="宋体" w:eastAsia="宋体" w:cs="宋体"/>
                <w:b/>
                <w:bCs/>
                <w:color w:val="000000"/>
              </w:rPr>
              <w:t>分值</w:t>
            </w:r>
          </w:p>
        </w:tc>
      </w:tr>
      <w:tr w14:paraId="31ED38F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334" w:type="dxa"/>
            <w:gridSpan w:val="3"/>
            <w:tcBorders>
              <w:top w:val="single" w:color="auto" w:sz="6" w:space="0"/>
              <w:left w:val="single" w:color="auto" w:sz="6" w:space="0"/>
              <w:bottom w:val="single" w:color="auto" w:sz="6" w:space="0"/>
              <w:right w:val="single" w:color="auto" w:sz="6" w:space="0"/>
            </w:tcBorders>
            <w:noWrap w:val="0"/>
            <w:vAlign w:val="center"/>
          </w:tcPr>
          <w:p w14:paraId="4FD457E7">
            <w:pPr>
              <w:spacing w:line="400" w:lineRule="exact"/>
              <w:jc w:val="center"/>
              <w:rPr>
                <w:rFonts w:hint="eastAsia" w:ascii="宋体" w:hAnsi="宋体" w:eastAsia="宋体" w:cs="宋体"/>
                <w:szCs w:val="21"/>
              </w:rPr>
            </w:pPr>
            <w:r>
              <w:rPr>
                <w:rFonts w:hint="eastAsia" w:ascii="宋体" w:hAnsi="宋体" w:eastAsia="宋体" w:cs="宋体"/>
                <w:lang w:val="zh-CN"/>
              </w:rPr>
              <w:t>报价评审     （</w:t>
            </w:r>
            <w:r>
              <w:rPr>
                <w:rFonts w:hint="eastAsia" w:ascii="宋体" w:hAnsi="宋体" w:cs="宋体"/>
                <w:lang w:val="en-US" w:eastAsia="zh-CN"/>
              </w:rPr>
              <w:t>50</w:t>
            </w:r>
            <w:r>
              <w:rPr>
                <w:rFonts w:hint="eastAsia" w:ascii="宋体" w:hAnsi="宋体" w:eastAsia="宋体" w:cs="宋体"/>
                <w:lang w:val="zh-CN"/>
              </w:rPr>
              <w:t>分）</w:t>
            </w:r>
          </w:p>
        </w:tc>
        <w:tc>
          <w:tcPr>
            <w:tcW w:w="8326" w:type="dxa"/>
            <w:gridSpan w:val="2"/>
            <w:tcBorders>
              <w:top w:val="single" w:color="auto" w:sz="6" w:space="0"/>
              <w:left w:val="single" w:color="auto" w:sz="6" w:space="0"/>
              <w:bottom w:val="single" w:color="auto" w:sz="6" w:space="0"/>
              <w:right w:val="single" w:color="auto" w:sz="6" w:space="0"/>
            </w:tcBorders>
            <w:noWrap w:val="0"/>
            <w:vAlign w:val="center"/>
          </w:tcPr>
          <w:p w14:paraId="3E2D9C53">
            <w:pPr>
              <w:spacing w:line="400" w:lineRule="exact"/>
              <w:rPr>
                <w:rFonts w:hint="eastAsia" w:ascii="宋体" w:hAnsi="宋体" w:eastAsia="宋体" w:cs="宋体"/>
                <w:szCs w:val="21"/>
              </w:rPr>
            </w:pPr>
            <w:r>
              <w:rPr>
                <w:rFonts w:hint="eastAsia" w:ascii="宋体" w:hAnsi="宋体" w:eastAsia="宋体" w:cs="宋体"/>
                <w:szCs w:val="21"/>
                <w:lang w:eastAsia="zh-CN"/>
              </w:rPr>
              <w:t>资格审查和响应性评审合格且投标价格最低为评标基准价，其价格分为</w:t>
            </w:r>
            <w:r>
              <w:rPr>
                <w:rFonts w:hint="eastAsia" w:ascii="宋体" w:hAnsi="宋体" w:cs="宋体"/>
                <w:szCs w:val="21"/>
                <w:lang w:val="en-US" w:eastAsia="zh-CN"/>
              </w:rPr>
              <w:t>50</w:t>
            </w:r>
            <w:r>
              <w:rPr>
                <w:rFonts w:hint="eastAsia" w:ascii="宋体" w:hAnsi="宋体" w:eastAsia="宋体" w:cs="宋体"/>
                <w:szCs w:val="21"/>
                <w:lang w:eastAsia="zh-CN"/>
              </w:rPr>
              <w:t>分。其他投标人的价格分按照下列公式计算（小数点保留两位）：投标报价得分=（评标基准价／投标报价）×</w:t>
            </w:r>
            <w:r>
              <w:rPr>
                <w:rFonts w:hint="eastAsia" w:ascii="宋体" w:hAnsi="宋体" w:cs="宋体"/>
                <w:szCs w:val="21"/>
                <w:lang w:val="en-US" w:eastAsia="zh-CN"/>
              </w:rPr>
              <w:t>50</w:t>
            </w:r>
            <w:r>
              <w:rPr>
                <w:rFonts w:hint="eastAsia" w:ascii="宋体" w:hAnsi="宋体" w:eastAsia="宋体" w:cs="宋体"/>
                <w:szCs w:val="21"/>
                <w:lang w:eastAsia="zh-CN"/>
              </w:rPr>
              <w:t>分（保留两位小数）。</w:t>
            </w:r>
          </w:p>
        </w:tc>
        <w:tc>
          <w:tcPr>
            <w:tcW w:w="667" w:type="dxa"/>
            <w:tcBorders>
              <w:top w:val="single" w:color="auto" w:sz="6" w:space="0"/>
              <w:left w:val="single" w:color="auto" w:sz="6" w:space="0"/>
              <w:bottom w:val="single" w:color="auto" w:sz="6" w:space="0"/>
              <w:right w:val="single" w:color="auto" w:sz="6" w:space="0"/>
            </w:tcBorders>
            <w:noWrap w:val="0"/>
            <w:vAlign w:val="center"/>
          </w:tcPr>
          <w:p w14:paraId="506B9841">
            <w:pPr>
              <w:spacing w:line="320" w:lineRule="exact"/>
              <w:jc w:val="center"/>
              <w:rPr>
                <w:rFonts w:hint="eastAsia" w:ascii="宋体" w:hAnsi="宋体" w:eastAsia="宋体" w:cs="宋体"/>
                <w:b/>
                <w:bCs/>
                <w:color w:val="000000"/>
                <w:lang w:val="en-US" w:eastAsia="zh-CN"/>
              </w:rPr>
            </w:pPr>
            <w:r>
              <w:rPr>
                <w:rFonts w:hint="eastAsia" w:ascii="宋体" w:hAnsi="宋体" w:cs="宋体"/>
                <w:lang w:val="en-US" w:eastAsia="zh-CN"/>
              </w:rPr>
              <w:t>5</w:t>
            </w:r>
            <w:r>
              <w:rPr>
                <w:rFonts w:hint="eastAsia" w:ascii="宋体" w:hAnsi="宋体" w:eastAsia="宋体" w:cs="宋体"/>
                <w:lang w:val="en-US" w:eastAsia="zh-CN"/>
              </w:rPr>
              <w:t>0</w:t>
            </w:r>
          </w:p>
        </w:tc>
      </w:tr>
      <w:tr w14:paraId="4CBEFEE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91" w:hRule="atLeast"/>
          <w:jc w:val="center"/>
        </w:trPr>
        <w:tc>
          <w:tcPr>
            <w:tcW w:w="10327" w:type="dxa"/>
            <w:gridSpan w:val="6"/>
            <w:tcBorders>
              <w:top w:val="single" w:color="auto" w:sz="6" w:space="0"/>
              <w:left w:val="single" w:color="auto" w:sz="6" w:space="0"/>
              <w:bottom w:val="single" w:color="auto" w:sz="6" w:space="0"/>
              <w:right w:val="single" w:color="auto" w:sz="6" w:space="0"/>
            </w:tcBorders>
            <w:noWrap w:val="0"/>
            <w:vAlign w:val="center"/>
          </w:tcPr>
          <w:p w14:paraId="4A797CEB">
            <w:pPr>
              <w:spacing w:line="320" w:lineRule="exact"/>
              <w:jc w:val="center"/>
              <w:rPr>
                <w:rFonts w:hint="eastAsia" w:ascii="宋体" w:hAnsi="宋体" w:eastAsia="宋体" w:cs="宋体"/>
              </w:rPr>
            </w:pPr>
            <w:r>
              <w:rPr>
                <w:rFonts w:hint="eastAsia" w:ascii="宋体" w:hAnsi="宋体" w:eastAsia="宋体" w:cs="宋体"/>
              </w:rPr>
              <w:t>综合实力（</w:t>
            </w:r>
            <w:r>
              <w:rPr>
                <w:rFonts w:hint="eastAsia" w:ascii="宋体" w:hAnsi="宋体" w:cs="宋体"/>
                <w:lang w:val="en-US" w:eastAsia="zh-CN"/>
              </w:rPr>
              <w:t>15</w:t>
            </w:r>
            <w:r>
              <w:rPr>
                <w:rFonts w:hint="eastAsia" w:ascii="宋体" w:hAnsi="宋体" w:eastAsia="宋体" w:cs="宋体"/>
              </w:rPr>
              <w:t>分）</w:t>
            </w:r>
          </w:p>
        </w:tc>
      </w:tr>
      <w:tr w14:paraId="636520D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683" w:hRule="atLeast"/>
          <w:jc w:val="center"/>
        </w:trPr>
        <w:tc>
          <w:tcPr>
            <w:tcW w:w="1334" w:type="dxa"/>
            <w:gridSpan w:val="3"/>
            <w:tcBorders>
              <w:top w:val="single" w:color="auto" w:sz="6" w:space="0"/>
              <w:left w:val="single" w:color="auto" w:sz="6" w:space="0"/>
              <w:bottom w:val="single" w:color="auto" w:sz="6" w:space="0"/>
              <w:right w:val="single" w:color="auto" w:sz="6" w:space="0"/>
            </w:tcBorders>
            <w:noWrap w:val="0"/>
            <w:vAlign w:val="center"/>
          </w:tcPr>
          <w:p w14:paraId="18C4F58E">
            <w:pPr>
              <w:spacing w:line="320" w:lineRule="exact"/>
              <w:jc w:val="center"/>
              <w:rPr>
                <w:rFonts w:hint="eastAsia" w:ascii="宋体" w:hAnsi="宋体" w:eastAsia="宋体" w:cs="宋体"/>
              </w:rPr>
            </w:pPr>
            <w:r>
              <w:rPr>
                <w:rFonts w:hint="eastAsia" w:ascii="宋体" w:hAnsi="宋体" w:eastAsia="宋体" w:cs="宋体"/>
                <w:b/>
                <w:szCs w:val="21"/>
              </w:rPr>
              <w:t>相关证书</w:t>
            </w:r>
            <w:r>
              <w:rPr>
                <w:rFonts w:hint="eastAsia" w:ascii="宋体" w:hAnsi="宋体" w:eastAsia="宋体" w:cs="宋体"/>
                <w:lang w:val="zh-CN"/>
              </w:rPr>
              <w:t>（</w:t>
            </w:r>
            <w:r>
              <w:rPr>
                <w:rFonts w:hint="eastAsia" w:ascii="宋体" w:hAnsi="宋体" w:eastAsia="宋体" w:cs="宋体"/>
              </w:rPr>
              <w:t>6</w:t>
            </w:r>
            <w:r>
              <w:rPr>
                <w:rFonts w:hint="eastAsia" w:ascii="宋体" w:hAnsi="宋体" w:eastAsia="宋体" w:cs="宋体"/>
                <w:lang w:val="zh-CN"/>
              </w:rPr>
              <w:t>分）</w:t>
            </w:r>
          </w:p>
        </w:tc>
        <w:tc>
          <w:tcPr>
            <w:tcW w:w="8326" w:type="dxa"/>
            <w:gridSpan w:val="2"/>
            <w:tcBorders>
              <w:top w:val="single" w:color="auto" w:sz="6" w:space="0"/>
              <w:left w:val="single" w:color="auto" w:sz="6" w:space="0"/>
              <w:bottom w:val="single" w:color="auto" w:sz="6" w:space="0"/>
              <w:right w:val="single" w:color="auto" w:sz="6" w:space="0"/>
            </w:tcBorders>
            <w:noWrap w:val="0"/>
            <w:vAlign w:val="center"/>
          </w:tcPr>
          <w:p w14:paraId="3D5D946D">
            <w:pPr>
              <w:spacing w:line="400" w:lineRule="exact"/>
              <w:rPr>
                <w:rFonts w:hint="eastAsia" w:ascii="宋体" w:hAnsi="宋体" w:eastAsia="宋体" w:cs="宋体"/>
                <w:szCs w:val="21"/>
              </w:rPr>
            </w:pPr>
            <w:r>
              <w:rPr>
                <w:rFonts w:hint="eastAsia" w:ascii="宋体" w:hAnsi="宋体" w:eastAsia="宋体" w:cs="宋体"/>
                <w:szCs w:val="21"/>
              </w:rPr>
              <w:t>（1</w:t>
            </w:r>
            <w:r>
              <w:rPr>
                <w:rFonts w:hint="eastAsia" w:ascii="宋体" w:hAnsi="宋体" w:cs="宋体"/>
                <w:szCs w:val="21"/>
                <w:lang w:eastAsia="zh-CN"/>
              </w:rPr>
              <w:t>）</w:t>
            </w:r>
            <w:r>
              <w:rPr>
                <w:rFonts w:hint="eastAsia" w:ascii="宋体" w:hAnsi="宋体" w:eastAsia="宋体" w:cs="宋体"/>
                <w:szCs w:val="21"/>
              </w:rPr>
              <w:t>投标人通过质量管理体系认证，且在有效期内，得2分</w:t>
            </w:r>
          </w:p>
          <w:p w14:paraId="682CD5E8">
            <w:pPr>
              <w:spacing w:line="400" w:lineRule="exact"/>
              <w:rPr>
                <w:rFonts w:hint="eastAsia" w:ascii="宋体" w:hAnsi="宋体" w:eastAsia="宋体" w:cs="宋体"/>
                <w:szCs w:val="21"/>
              </w:rPr>
            </w:pPr>
            <w:r>
              <w:rPr>
                <w:rFonts w:hint="eastAsia" w:ascii="宋体" w:hAnsi="宋体" w:eastAsia="宋体" w:cs="宋体"/>
                <w:szCs w:val="21"/>
              </w:rPr>
              <w:t>（2</w:t>
            </w:r>
            <w:r>
              <w:rPr>
                <w:rFonts w:hint="eastAsia" w:ascii="宋体" w:hAnsi="宋体" w:cs="宋体"/>
                <w:szCs w:val="21"/>
                <w:lang w:eastAsia="zh-CN"/>
              </w:rPr>
              <w:t>）</w:t>
            </w:r>
            <w:r>
              <w:rPr>
                <w:rFonts w:hint="eastAsia" w:ascii="宋体" w:hAnsi="宋体" w:eastAsia="宋体" w:cs="宋体"/>
                <w:szCs w:val="21"/>
              </w:rPr>
              <w:t>投标人通过环境管理体系认证，且在有效期内，得2分</w:t>
            </w:r>
          </w:p>
          <w:p w14:paraId="22A71557">
            <w:pPr>
              <w:spacing w:line="400" w:lineRule="exact"/>
              <w:rPr>
                <w:rFonts w:hint="eastAsia" w:ascii="宋体" w:hAnsi="宋体" w:eastAsia="宋体" w:cs="宋体"/>
                <w:szCs w:val="21"/>
              </w:rPr>
            </w:pPr>
            <w:r>
              <w:rPr>
                <w:rFonts w:hint="eastAsia" w:ascii="宋体" w:hAnsi="宋体" w:eastAsia="宋体" w:cs="宋体"/>
                <w:szCs w:val="21"/>
              </w:rPr>
              <w:t>（3</w:t>
            </w:r>
            <w:r>
              <w:rPr>
                <w:rFonts w:hint="eastAsia" w:ascii="宋体" w:hAnsi="宋体" w:cs="宋体"/>
                <w:szCs w:val="21"/>
                <w:lang w:eastAsia="zh-CN"/>
              </w:rPr>
              <w:t>）</w:t>
            </w:r>
            <w:r>
              <w:rPr>
                <w:rFonts w:hint="eastAsia" w:ascii="宋体" w:hAnsi="宋体" w:eastAsia="宋体" w:cs="宋体"/>
                <w:szCs w:val="21"/>
              </w:rPr>
              <w:t>投标人通过职业健康安全管理体系认证的，且在有效期内，得2分</w:t>
            </w:r>
          </w:p>
          <w:p w14:paraId="46BD5B41">
            <w:pPr>
              <w:spacing w:line="320" w:lineRule="exact"/>
              <w:ind w:firstLine="240"/>
              <w:jc w:val="left"/>
              <w:rPr>
                <w:rFonts w:hint="eastAsia" w:ascii="宋体" w:hAnsi="宋体" w:eastAsia="宋体" w:cs="宋体"/>
                <w:lang w:val="zh-CN"/>
              </w:rPr>
            </w:pPr>
            <w:r>
              <w:rPr>
                <w:rFonts w:hint="eastAsia" w:ascii="宋体" w:hAnsi="宋体" w:eastAsia="宋体" w:cs="宋体"/>
                <w:lang w:val="zh-CN"/>
              </w:rPr>
              <w:t>认证证书在有效期内且认证范围包含物业</w:t>
            </w:r>
            <w:r>
              <w:rPr>
                <w:rFonts w:hint="eastAsia" w:ascii="宋体" w:hAnsi="宋体" w:cs="宋体"/>
                <w:lang w:val="zh-CN"/>
              </w:rPr>
              <w:t>，</w:t>
            </w:r>
            <w:r>
              <w:rPr>
                <w:rFonts w:hint="eastAsia" w:ascii="宋体" w:hAnsi="宋体" w:cs="宋体"/>
                <w:lang w:val="en-US" w:eastAsia="zh-CN"/>
              </w:rPr>
              <w:t>提供证书加盖</w:t>
            </w:r>
            <w:r>
              <w:rPr>
                <w:rFonts w:hint="eastAsia" w:ascii="宋体" w:hAnsi="宋体" w:cs="宋体"/>
                <w:lang w:val="en-US" w:eastAsia="zh-CN" w:bidi="ar"/>
              </w:rPr>
              <w:t>投标人</w:t>
            </w:r>
            <w:r>
              <w:rPr>
                <w:rFonts w:hint="eastAsia" w:ascii="宋体" w:hAnsi="宋体" w:cs="宋体"/>
                <w:lang w:val="en-US" w:eastAsia="zh-CN"/>
              </w:rPr>
              <w:t>公章</w:t>
            </w:r>
            <w:r>
              <w:rPr>
                <w:rFonts w:hint="eastAsia" w:ascii="宋体" w:hAnsi="宋体" w:eastAsia="宋体" w:cs="宋体"/>
                <w:lang w:val="zh-CN"/>
              </w:rPr>
              <w:t>。</w:t>
            </w:r>
          </w:p>
        </w:tc>
        <w:tc>
          <w:tcPr>
            <w:tcW w:w="667" w:type="dxa"/>
            <w:tcBorders>
              <w:top w:val="single" w:color="auto" w:sz="6" w:space="0"/>
              <w:left w:val="single" w:color="auto" w:sz="6" w:space="0"/>
              <w:bottom w:val="single" w:color="auto" w:sz="6" w:space="0"/>
              <w:right w:val="single" w:color="auto" w:sz="6" w:space="0"/>
            </w:tcBorders>
            <w:noWrap w:val="0"/>
            <w:vAlign w:val="center"/>
          </w:tcPr>
          <w:p w14:paraId="24199DE3">
            <w:pPr>
              <w:spacing w:line="320" w:lineRule="exact"/>
              <w:jc w:val="center"/>
              <w:rPr>
                <w:rFonts w:hint="eastAsia" w:ascii="宋体" w:hAnsi="宋体" w:eastAsia="宋体" w:cs="宋体"/>
              </w:rPr>
            </w:pPr>
            <w:r>
              <w:rPr>
                <w:rFonts w:hint="eastAsia" w:ascii="宋体" w:hAnsi="宋体" w:eastAsia="宋体" w:cs="宋体"/>
              </w:rPr>
              <w:t>6</w:t>
            </w:r>
          </w:p>
        </w:tc>
      </w:tr>
      <w:tr w14:paraId="6A1A72D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905" w:hRule="atLeast"/>
          <w:jc w:val="center"/>
        </w:trPr>
        <w:tc>
          <w:tcPr>
            <w:tcW w:w="1334" w:type="dxa"/>
            <w:gridSpan w:val="3"/>
            <w:tcBorders>
              <w:top w:val="single" w:color="auto" w:sz="6" w:space="0"/>
              <w:left w:val="single" w:color="auto" w:sz="6" w:space="0"/>
              <w:right w:val="single" w:color="auto" w:sz="6" w:space="0"/>
            </w:tcBorders>
            <w:noWrap w:val="0"/>
            <w:vAlign w:val="center"/>
          </w:tcPr>
          <w:p w14:paraId="30D82103">
            <w:pPr>
              <w:spacing w:line="320" w:lineRule="exact"/>
              <w:jc w:val="center"/>
              <w:rPr>
                <w:rFonts w:hint="eastAsia" w:ascii="宋体" w:hAnsi="宋体" w:eastAsia="宋体" w:cs="宋体"/>
              </w:rPr>
            </w:pPr>
            <w:r>
              <w:rPr>
                <w:rFonts w:hint="eastAsia" w:ascii="宋体" w:hAnsi="宋体" w:eastAsia="宋体" w:cs="宋体"/>
                <w:b/>
                <w:bCs/>
                <w:szCs w:val="21"/>
              </w:rPr>
              <w:t>企业业绩</w:t>
            </w:r>
            <w:r>
              <w:rPr>
                <w:rFonts w:hint="eastAsia" w:ascii="宋体" w:hAnsi="宋体" w:eastAsia="宋体" w:cs="宋体"/>
              </w:rPr>
              <w:t>（</w:t>
            </w:r>
            <w:r>
              <w:rPr>
                <w:rFonts w:hint="eastAsia" w:ascii="宋体" w:hAnsi="宋体" w:cs="宋体"/>
                <w:lang w:val="en-US" w:eastAsia="zh-CN"/>
              </w:rPr>
              <w:t>9</w:t>
            </w:r>
            <w:r>
              <w:rPr>
                <w:rFonts w:hint="eastAsia" w:ascii="宋体" w:hAnsi="宋体" w:eastAsia="宋体" w:cs="宋体"/>
              </w:rPr>
              <w:t>分）</w:t>
            </w:r>
          </w:p>
        </w:tc>
        <w:tc>
          <w:tcPr>
            <w:tcW w:w="8326" w:type="dxa"/>
            <w:gridSpan w:val="2"/>
            <w:tcBorders>
              <w:top w:val="single" w:color="auto" w:sz="6" w:space="0"/>
              <w:left w:val="single" w:color="auto" w:sz="6" w:space="0"/>
              <w:right w:val="single" w:color="auto" w:sz="6" w:space="0"/>
            </w:tcBorders>
            <w:noWrap w:val="0"/>
            <w:vAlign w:val="center"/>
          </w:tcPr>
          <w:p w14:paraId="668A2DBD">
            <w:pPr>
              <w:widowControl/>
              <w:spacing w:line="360" w:lineRule="exact"/>
              <w:rPr>
                <w:rFonts w:hint="eastAsia" w:ascii="宋体" w:hAnsi="宋体" w:eastAsia="宋体" w:cs="宋体"/>
              </w:rPr>
            </w:pPr>
            <w:r>
              <w:rPr>
                <w:rFonts w:hint="eastAsia" w:ascii="宋体" w:hAnsi="宋体" w:eastAsia="宋体" w:cs="宋体"/>
                <w:lang w:bidi="ar"/>
              </w:rPr>
              <w:t>2022年1月1日以来，供应商承接过类似本项目非住宅的物业管理服务业绩，每有一个得3分，本项最多得</w:t>
            </w:r>
            <w:r>
              <w:rPr>
                <w:rFonts w:hint="eastAsia" w:ascii="宋体" w:hAnsi="宋体" w:cs="宋体"/>
                <w:lang w:val="en-US" w:eastAsia="zh-CN" w:bidi="ar"/>
              </w:rPr>
              <w:t>9</w:t>
            </w:r>
            <w:r>
              <w:rPr>
                <w:rFonts w:hint="eastAsia" w:ascii="宋体" w:hAnsi="宋体" w:eastAsia="宋体" w:cs="宋体"/>
                <w:lang w:bidi="ar"/>
              </w:rPr>
              <w:t>分。</w:t>
            </w:r>
          </w:p>
          <w:p w14:paraId="00C14B3F">
            <w:pPr>
              <w:widowControl/>
              <w:spacing w:line="360" w:lineRule="exact"/>
              <w:rPr>
                <w:rFonts w:hint="eastAsia" w:ascii="宋体" w:hAnsi="宋体" w:eastAsia="宋体" w:cs="宋体"/>
              </w:rPr>
            </w:pPr>
            <w:r>
              <w:rPr>
                <w:rFonts w:hint="eastAsia" w:ascii="宋体" w:hAnsi="宋体" w:eastAsia="宋体" w:cs="宋体"/>
                <w:lang w:bidi="ar"/>
              </w:rPr>
              <w:t>（1）供应商与业主单位签订的物业服务合同扫描件加盖供应商公章；</w:t>
            </w:r>
          </w:p>
          <w:p w14:paraId="100CFEF5">
            <w:pPr>
              <w:widowControl/>
              <w:spacing w:line="360" w:lineRule="exact"/>
              <w:rPr>
                <w:rFonts w:hint="eastAsia" w:ascii="宋体" w:hAnsi="宋体" w:eastAsia="宋体" w:cs="宋体"/>
              </w:rPr>
            </w:pPr>
            <w:r>
              <w:rPr>
                <w:rFonts w:hint="eastAsia" w:ascii="宋体" w:hAnsi="宋体" w:eastAsia="宋体" w:cs="宋体"/>
                <w:lang w:bidi="ar"/>
              </w:rPr>
              <w:t>（2）提供合同期内任意一期价款支付证明，加盖</w:t>
            </w:r>
            <w:r>
              <w:rPr>
                <w:rFonts w:hint="eastAsia" w:ascii="宋体" w:hAnsi="宋体" w:cs="宋体"/>
                <w:lang w:val="en-US" w:eastAsia="zh-CN" w:bidi="ar"/>
              </w:rPr>
              <w:t>投标人</w:t>
            </w:r>
            <w:r>
              <w:rPr>
                <w:rFonts w:hint="eastAsia" w:ascii="宋体" w:hAnsi="宋体" w:eastAsia="宋体" w:cs="宋体"/>
                <w:lang w:bidi="ar"/>
              </w:rPr>
              <w:t>公章。</w:t>
            </w:r>
          </w:p>
          <w:p w14:paraId="0F05B72A">
            <w:pPr>
              <w:widowControl/>
              <w:jc w:val="left"/>
              <w:rPr>
                <w:rFonts w:hint="eastAsia" w:ascii="宋体" w:hAnsi="宋体" w:eastAsia="宋体" w:cs="宋体"/>
              </w:rPr>
            </w:pPr>
            <w:r>
              <w:rPr>
                <w:rFonts w:hint="eastAsia" w:ascii="宋体" w:hAnsi="宋体" w:eastAsia="宋体" w:cs="宋体"/>
                <w:lang w:bidi="ar"/>
              </w:rPr>
              <w:t>上述</w:t>
            </w:r>
            <w:r>
              <w:rPr>
                <w:rFonts w:hint="eastAsia" w:ascii="宋体" w:hAnsi="宋体" w:cs="宋体"/>
                <w:lang w:eastAsia="zh-CN" w:bidi="ar"/>
              </w:rPr>
              <w:t>两项</w:t>
            </w:r>
            <w:r>
              <w:rPr>
                <w:rFonts w:hint="eastAsia" w:ascii="宋体" w:hAnsi="宋体" w:eastAsia="宋体" w:cs="宋体"/>
                <w:lang w:bidi="ar"/>
              </w:rPr>
              <w:t>证明资料必须同时提供，缺一不可，仅提供证明资料之一的不计分值</w:t>
            </w:r>
          </w:p>
        </w:tc>
        <w:tc>
          <w:tcPr>
            <w:tcW w:w="667" w:type="dxa"/>
            <w:tcBorders>
              <w:top w:val="single" w:color="auto" w:sz="6" w:space="0"/>
              <w:left w:val="single" w:color="auto" w:sz="6" w:space="0"/>
              <w:right w:val="single" w:color="auto" w:sz="6" w:space="0"/>
            </w:tcBorders>
            <w:noWrap w:val="0"/>
            <w:vAlign w:val="center"/>
          </w:tcPr>
          <w:p w14:paraId="4603EB9F">
            <w:pPr>
              <w:spacing w:line="320" w:lineRule="exact"/>
              <w:jc w:val="center"/>
              <w:rPr>
                <w:rFonts w:hint="eastAsia" w:ascii="宋体" w:hAnsi="宋体" w:eastAsia="宋体" w:cs="宋体"/>
                <w:lang w:eastAsia="zh-CN"/>
              </w:rPr>
            </w:pPr>
            <w:r>
              <w:rPr>
                <w:rFonts w:hint="eastAsia" w:ascii="宋体" w:hAnsi="宋体" w:cs="宋体"/>
                <w:lang w:val="en-US" w:eastAsia="zh-CN"/>
              </w:rPr>
              <w:t>9</w:t>
            </w:r>
          </w:p>
        </w:tc>
      </w:tr>
      <w:tr w14:paraId="2B740FE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21" w:hRule="atLeast"/>
          <w:jc w:val="center"/>
        </w:trPr>
        <w:tc>
          <w:tcPr>
            <w:tcW w:w="10327" w:type="dxa"/>
            <w:gridSpan w:val="6"/>
            <w:tcBorders>
              <w:top w:val="single" w:color="auto" w:sz="6" w:space="0"/>
              <w:left w:val="single" w:color="auto" w:sz="6" w:space="0"/>
              <w:bottom w:val="single" w:color="auto" w:sz="6" w:space="0"/>
              <w:right w:val="single" w:color="auto" w:sz="6" w:space="0"/>
            </w:tcBorders>
            <w:noWrap w:val="0"/>
            <w:vAlign w:val="center"/>
          </w:tcPr>
          <w:p w14:paraId="3643A9FA">
            <w:pPr>
              <w:spacing w:line="320" w:lineRule="exact"/>
              <w:jc w:val="center"/>
              <w:rPr>
                <w:rFonts w:hint="eastAsia" w:ascii="宋体" w:hAnsi="宋体" w:eastAsia="宋体" w:cs="宋体"/>
              </w:rPr>
            </w:pPr>
            <w:r>
              <w:rPr>
                <w:rFonts w:hint="eastAsia" w:ascii="宋体" w:hAnsi="宋体" w:eastAsia="宋体" w:cs="宋体"/>
              </w:rPr>
              <w:t>技术评审（</w:t>
            </w:r>
            <w:r>
              <w:rPr>
                <w:rFonts w:hint="eastAsia" w:ascii="宋体" w:hAnsi="宋体" w:cs="宋体"/>
                <w:lang w:val="en-US" w:eastAsia="zh-CN"/>
              </w:rPr>
              <w:t>35</w:t>
            </w:r>
            <w:r>
              <w:rPr>
                <w:rFonts w:hint="eastAsia" w:ascii="宋体" w:hAnsi="宋体" w:eastAsia="宋体" w:cs="宋体"/>
              </w:rPr>
              <w:t>分）</w:t>
            </w:r>
          </w:p>
        </w:tc>
      </w:tr>
      <w:tr w14:paraId="55C655F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39" w:hRule="atLeast"/>
          <w:jc w:val="center"/>
        </w:trPr>
        <w:tc>
          <w:tcPr>
            <w:tcW w:w="1334" w:type="dxa"/>
            <w:gridSpan w:val="3"/>
            <w:tcBorders>
              <w:top w:val="single" w:color="auto" w:sz="6" w:space="0"/>
              <w:left w:val="single" w:color="auto" w:sz="6" w:space="0"/>
              <w:bottom w:val="single" w:color="auto" w:sz="6" w:space="0"/>
              <w:right w:val="single" w:color="auto" w:sz="6" w:space="0"/>
            </w:tcBorders>
            <w:noWrap w:val="0"/>
            <w:vAlign w:val="center"/>
          </w:tcPr>
          <w:p w14:paraId="67F53DAE">
            <w:pPr>
              <w:jc w:val="center"/>
              <w:rPr>
                <w:rFonts w:hint="eastAsia" w:ascii="宋体" w:hAnsi="宋体" w:eastAsia="宋体" w:cs="宋体"/>
              </w:rPr>
            </w:pPr>
            <w:r>
              <w:rPr>
                <w:rFonts w:hint="eastAsia" w:ascii="宋体" w:hAnsi="宋体" w:eastAsia="宋体" w:cs="宋体"/>
                <w:sz w:val="22"/>
                <w:szCs w:val="22"/>
              </w:rPr>
              <w:t>整体服务方案策划</w:t>
            </w:r>
            <w:r>
              <w:rPr>
                <w:rFonts w:hint="eastAsia" w:ascii="宋体" w:hAnsi="宋体" w:eastAsia="宋体" w:cs="宋体"/>
              </w:rPr>
              <w:t>（</w:t>
            </w:r>
            <w:r>
              <w:rPr>
                <w:rFonts w:hint="eastAsia" w:ascii="宋体" w:hAnsi="宋体" w:cs="宋体"/>
                <w:lang w:val="en-US" w:eastAsia="zh-CN"/>
              </w:rPr>
              <w:t>10</w:t>
            </w:r>
            <w:r>
              <w:rPr>
                <w:rFonts w:hint="eastAsia" w:ascii="宋体" w:hAnsi="宋体" w:eastAsia="宋体" w:cs="宋体"/>
              </w:rPr>
              <w:t>分）</w:t>
            </w:r>
          </w:p>
        </w:tc>
        <w:tc>
          <w:tcPr>
            <w:tcW w:w="8326" w:type="dxa"/>
            <w:gridSpan w:val="2"/>
            <w:tcBorders>
              <w:top w:val="single" w:color="auto" w:sz="6" w:space="0"/>
              <w:left w:val="single" w:color="auto" w:sz="6" w:space="0"/>
              <w:bottom w:val="single" w:color="auto" w:sz="6" w:space="0"/>
              <w:right w:val="single" w:color="auto" w:sz="6" w:space="0"/>
            </w:tcBorders>
            <w:noWrap w:val="0"/>
          </w:tcPr>
          <w:p w14:paraId="4164BBF1">
            <w:pPr>
              <w:widowControl/>
              <w:spacing w:line="360" w:lineRule="exact"/>
              <w:rPr>
                <w:rFonts w:hint="eastAsia" w:ascii="宋体" w:hAnsi="宋体" w:eastAsia="宋体" w:cs="宋体"/>
                <w:lang w:bidi="ar"/>
              </w:rPr>
            </w:pPr>
            <w:r>
              <w:rPr>
                <w:rFonts w:hint="eastAsia" w:ascii="宋体" w:hAnsi="宋体" w:eastAsia="宋体" w:cs="宋体"/>
                <w:lang w:bidi="ar"/>
              </w:rPr>
              <w:t>（1）评审内容</w:t>
            </w:r>
            <w:r>
              <w:rPr>
                <w:rFonts w:hint="eastAsia" w:ascii="宋体" w:hAnsi="宋体" w:cs="宋体"/>
                <w:lang w:eastAsia="zh-CN" w:bidi="ar"/>
              </w:rPr>
              <w:t>：</w:t>
            </w:r>
            <w:r>
              <w:rPr>
                <w:rFonts w:hint="eastAsia" w:ascii="宋体" w:hAnsi="宋体" w:eastAsia="宋体" w:cs="宋体"/>
                <w:lang w:bidi="ar"/>
              </w:rPr>
              <w:t>服务定位和目标；主要服务等级；物业管理各阶段服务的实施安排；物业管理各专项服务的实施安排；重点难点的应对措施或改进现状措施；服务方式、特色管理或创新管理；应急预案和紧急事件处置措施；设备与耗材。</w:t>
            </w:r>
          </w:p>
          <w:p w14:paraId="4923D88D">
            <w:pPr>
              <w:widowControl/>
              <w:spacing w:line="360" w:lineRule="exact"/>
              <w:rPr>
                <w:rFonts w:hint="eastAsia" w:ascii="宋体" w:hAnsi="宋体" w:eastAsia="宋体" w:cs="宋体"/>
              </w:rPr>
            </w:pPr>
            <w:r>
              <w:rPr>
                <w:rFonts w:hint="eastAsia" w:ascii="宋体" w:hAnsi="宋体" w:eastAsia="宋体" w:cs="宋体"/>
                <w:lang w:bidi="ar"/>
              </w:rPr>
              <w:t>（2）评分标准</w:t>
            </w:r>
            <w:r>
              <w:rPr>
                <w:rFonts w:hint="eastAsia" w:ascii="宋体" w:hAnsi="宋体" w:cs="宋体"/>
                <w:lang w:eastAsia="zh-CN" w:bidi="ar"/>
              </w:rPr>
              <w:t>：</w:t>
            </w:r>
            <w:r>
              <w:rPr>
                <w:rFonts w:hint="eastAsia" w:ascii="宋体" w:hAnsi="宋体" w:eastAsia="宋体" w:cs="宋体"/>
                <w:lang w:bidi="ar"/>
              </w:rPr>
              <w:t>投标方案与本项目需求的吻合程度，方案的科学性、合理性、先进性等。包括投标方案是否充分考虑用户的日常用途和需求，服务水平是否符合国家、行业标准等。较好的为</w:t>
            </w:r>
            <w:r>
              <w:rPr>
                <w:rFonts w:hint="eastAsia" w:ascii="宋体" w:hAnsi="宋体" w:cs="宋体"/>
                <w:lang w:val="en-US" w:eastAsia="zh-CN" w:bidi="ar"/>
              </w:rPr>
              <w:t>10</w:t>
            </w:r>
            <w:r>
              <w:rPr>
                <w:rFonts w:hint="eastAsia" w:ascii="宋体" w:hAnsi="宋体" w:eastAsia="宋体" w:cs="宋体"/>
                <w:lang w:bidi="ar"/>
              </w:rPr>
              <w:t>分，一般的为</w:t>
            </w:r>
            <w:r>
              <w:rPr>
                <w:rFonts w:hint="eastAsia" w:ascii="宋体" w:hAnsi="宋体" w:cs="宋体"/>
                <w:lang w:val="en-US" w:eastAsia="zh-CN" w:bidi="ar"/>
              </w:rPr>
              <w:t>7</w:t>
            </w:r>
            <w:r>
              <w:rPr>
                <w:rFonts w:hint="eastAsia" w:ascii="宋体" w:hAnsi="宋体" w:eastAsia="宋体" w:cs="宋体"/>
                <w:lang w:bidi="ar"/>
              </w:rPr>
              <w:t>分，较差的为</w:t>
            </w:r>
            <w:r>
              <w:rPr>
                <w:rFonts w:hint="eastAsia" w:ascii="宋体" w:hAnsi="宋体" w:cs="宋体"/>
                <w:lang w:val="en-US" w:eastAsia="zh-CN" w:bidi="ar"/>
              </w:rPr>
              <w:t>4</w:t>
            </w:r>
            <w:r>
              <w:rPr>
                <w:rFonts w:hint="eastAsia" w:ascii="宋体" w:hAnsi="宋体" w:eastAsia="宋体" w:cs="宋体"/>
                <w:lang w:bidi="ar"/>
              </w:rPr>
              <w:t>分，明显不符合的为0 分。</w:t>
            </w:r>
          </w:p>
        </w:tc>
        <w:tc>
          <w:tcPr>
            <w:tcW w:w="667" w:type="dxa"/>
            <w:tcBorders>
              <w:top w:val="single" w:color="auto" w:sz="6" w:space="0"/>
              <w:left w:val="single" w:color="auto" w:sz="6" w:space="0"/>
              <w:bottom w:val="single" w:color="auto" w:sz="6" w:space="0"/>
              <w:right w:val="single" w:color="auto" w:sz="6" w:space="0"/>
            </w:tcBorders>
            <w:noWrap w:val="0"/>
            <w:vAlign w:val="center"/>
          </w:tcPr>
          <w:p w14:paraId="1B7570FA">
            <w:pPr>
              <w:spacing w:line="320" w:lineRule="exact"/>
              <w:jc w:val="center"/>
              <w:rPr>
                <w:rFonts w:hint="default" w:ascii="宋体" w:hAnsi="宋体" w:eastAsia="宋体" w:cs="宋体"/>
                <w:lang w:val="en-US" w:eastAsia="zh-CN"/>
              </w:rPr>
            </w:pPr>
            <w:r>
              <w:rPr>
                <w:rFonts w:hint="eastAsia" w:ascii="宋体" w:hAnsi="宋体" w:cs="宋体"/>
                <w:lang w:val="en-US" w:eastAsia="zh-CN"/>
              </w:rPr>
              <w:t>10</w:t>
            </w:r>
          </w:p>
        </w:tc>
      </w:tr>
      <w:tr w14:paraId="4164F8A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334" w:type="dxa"/>
            <w:gridSpan w:val="3"/>
            <w:tcBorders>
              <w:top w:val="single" w:color="auto" w:sz="6" w:space="0"/>
              <w:left w:val="single" w:color="auto" w:sz="6" w:space="0"/>
              <w:bottom w:val="single" w:color="auto" w:sz="6" w:space="0"/>
              <w:right w:val="single" w:color="auto" w:sz="6" w:space="0"/>
            </w:tcBorders>
            <w:noWrap w:val="0"/>
            <w:vAlign w:val="center"/>
          </w:tcPr>
          <w:p w14:paraId="508A1B2A">
            <w:pPr>
              <w:jc w:val="center"/>
              <w:rPr>
                <w:rFonts w:hint="eastAsia" w:ascii="宋体" w:hAnsi="宋体" w:eastAsia="宋体" w:cs="宋体"/>
              </w:rPr>
            </w:pPr>
            <w:r>
              <w:rPr>
                <w:rFonts w:hint="eastAsia" w:ascii="宋体" w:hAnsi="宋体" w:eastAsia="宋体" w:cs="宋体"/>
                <w:sz w:val="22"/>
                <w:szCs w:val="22"/>
              </w:rPr>
              <w:t>项目管理组织架构及管理制度</w:t>
            </w:r>
            <w:r>
              <w:rPr>
                <w:rFonts w:hint="eastAsia" w:ascii="宋体" w:hAnsi="宋体" w:eastAsia="宋体" w:cs="宋体"/>
              </w:rPr>
              <w:t>（</w:t>
            </w:r>
            <w:r>
              <w:rPr>
                <w:rFonts w:hint="eastAsia" w:ascii="宋体" w:hAnsi="宋体" w:cs="宋体"/>
                <w:lang w:val="en-US" w:eastAsia="zh-CN"/>
              </w:rPr>
              <w:t>10</w:t>
            </w:r>
            <w:r>
              <w:rPr>
                <w:rFonts w:hint="eastAsia" w:ascii="宋体" w:hAnsi="宋体" w:eastAsia="宋体" w:cs="宋体"/>
              </w:rPr>
              <w:t>分）</w:t>
            </w:r>
          </w:p>
        </w:tc>
        <w:tc>
          <w:tcPr>
            <w:tcW w:w="8326" w:type="dxa"/>
            <w:gridSpan w:val="2"/>
            <w:tcBorders>
              <w:top w:val="single" w:color="auto" w:sz="6" w:space="0"/>
              <w:left w:val="single" w:color="auto" w:sz="6" w:space="0"/>
              <w:bottom w:val="single" w:color="auto" w:sz="6" w:space="0"/>
              <w:right w:val="single" w:color="auto" w:sz="6" w:space="0"/>
            </w:tcBorders>
            <w:noWrap w:val="0"/>
            <w:vAlign w:val="center"/>
          </w:tcPr>
          <w:p w14:paraId="76F18FA7">
            <w:pPr>
              <w:widowControl/>
              <w:spacing w:line="360" w:lineRule="exact"/>
              <w:rPr>
                <w:rFonts w:hint="eastAsia" w:ascii="宋体" w:hAnsi="宋体" w:eastAsia="宋体" w:cs="宋体"/>
                <w:lang w:bidi="ar"/>
              </w:rPr>
            </w:pPr>
            <w:r>
              <w:rPr>
                <w:rFonts w:hint="eastAsia" w:ascii="宋体" w:hAnsi="宋体" w:eastAsia="宋体" w:cs="宋体"/>
                <w:lang w:bidi="ar"/>
              </w:rPr>
              <w:t>（1）评审内容</w:t>
            </w:r>
            <w:r>
              <w:rPr>
                <w:rFonts w:hint="eastAsia" w:ascii="宋体" w:hAnsi="宋体" w:cs="宋体"/>
                <w:lang w:eastAsia="zh-CN" w:bidi="ar"/>
              </w:rPr>
              <w:t>：</w:t>
            </w:r>
            <w:r>
              <w:rPr>
                <w:rFonts w:hint="eastAsia" w:ascii="宋体" w:hAnsi="宋体" w:eastAsia="宋体" w:cs="宋体"/>
                <w:lang w:bidi="ar"/>
              </w:rPr>
              <w:t>项目管理机构及其运作方法与流程;各项管理制度;服务质量保证措施;服务质量检查、验收方法和标准。</w:t>
            </w:r>
          </w:p>
          <w:p w14:paraId="6A10A2AA">
            <w:pPr>
              <w:widowControl/>
              <w:spacing w:line="360" w:lineRule="exact"/>
              <w:rPr>
                <w:rFonts w:hint="eastAsia" w:ascii="宋体" w:hAnsi="宋体" w:eastAsia="宋体" w:cs="宋体"/>
              </w:rPr>
            </w:pPr>
            <w:r>
              <w:rPr>
                <w:rFonts w:hint="eastAsia" w:ascii="宋体" w:hAnsi="宋体" w:eastAsia="宋体" w:cs="宋体"/>
                <w:lang w:bidi="ar"/>
              </w:rPr>
              <w:t>（2）评分标准</w:t>
            </w:r>
            <w:r>
              <w:rPr>
                <w:rFonts w:hint="eastAsia" w:ascii="宋体" w:hAnsi="宋体" w:cs="宋体"/>
                <w:lang w:eastAsia="zh-CN" w:bidi="ar"/>
              </w:rPr>
              <w:t>：</w:t>
            </w:r>
            <w:r>
              <w:rPr>
                <w:rFonts w:hint="eastAsia" w:ascii="宋体" w:hAnsi="宋体" w:eastAsia="宋体" w:cs="宋体"/>
                <w:lang w:bidi="ar"/>
              </w:rPr>
              <w:t>是否有较完善的组织架构，有健全的物业管理服务制度、作业流程及物业管理服务工作计划及实施方案，有完善的档案管理制度，有激励机制、监督机制、自我约束机制、信息反馈渠道及处理机制，有可靠的服务质量保证措施，服务质量检查、验收方法和标准、投诉处理和及时整改方案等。较好的为</w:t>
            </w:r>
            <w:r>
              <w:rPr>
                <w:rFonts w:hint="eastAsia" w:ascii="宋体" w:hAnsi="宋体" w:eastAsia="宋体" w:cs="宋体"/>
                <w:lang w:val="en-US" w:eastAsia="zh-CN" w:bidi="ar"/>
              </w:rPr>
              <w:t>10</w:t>
            </w:r>
            <w:r>
              <w:rPr>
                <w:rFonts w:hint="eastAsia" w:ascii="宋体" w:hAnsi="宋体" w:eastAsia="宋体" w:cs="宋体"/>
                <w:lang w:bidi="ar"/>
              </w:rPr>
              <w:t xml:space="preserve"> 分，一般的为</w:t>
            </w:r>
            <w:r>
              <w:rPr>
                <w:rFonts w:hint="eastAsia" w:ascii="宋体" w:hAnsi="宋体" w:eastAsia="宋体" w:cs="宋体"/>
                <w:lang w:val="en-US" w:eastAsia="zh-CN" w:bidi="ar"/>
              </w:rPr>
              <w:t>7</w:t>
            </w:r>
            <w:r>
              <w:rPr>
                <w:rFonts w:hint="eastAsia" w:ascii="宋体" w:hAnsi="宋体" w:eastAsia="宋体" w:cs="宋体"/>
                <w:lang w:bidi="ar"/>
              </w:rPr>
              <w:t>分，较差的为</w:t>
            </w:r>
            <w:r>
              <w:rPr>
                <w:rFonts w:hint="eastAsia" w:ascii="宋体" w:hAnsi="宋体" w:eastAsia="宋体" w:cs="宋体"/>
                <w:lang w:val="en-US" w:eastAsia="zh-CN" w:bidi="ar"/>
              </w:rPr>
              <w:t>4</w:t>
            </w:r>
            <w:r>
              <w:rPr>
                <w:rFonts w:hint="eastAsia" w:ascii="宋体" w:hAnsi="宋体" w:eastAsia="宋体" w:cs="宋体"/>
                <w:lang w:bidi="ar"/>
              </w:rPr>
              <w:t>分，明显不符合的为0 分。</w:t>
            </w:r>
          </w:p>
        </w:tc>
        <w:tc>
          <w:tcPr>
            <w:tcW w:w="667" w:type="dxa"/>
            <w:tcBorders>
              <w:top w:val="single" w:color="auto" w:sz="6" w:space="0"/>
              <w:left w:val="single" w:color="auto" w:sz="6" w:space="0"/>
              <w:bottom w:val="single" w:color="auto" w:sz="6" w:space="0"/>
              <w:right w:val="single" w:color="auto" w:sz="6" w:space="0"/>
            </w:tcBorders>
            <w:noWrap w:val="0"/>
            <w:vAlign w:val="center"/>
          </w:tcPr>
          <w:p w14:paraId="542168FB">
            <w:pPr>
              <w:spacing w:line="320" w:lineRule="exact"/>
              <w:jc w:val="center"/>
              <w:rPr>
                <w:rFonts w:hint="default" w:ascii="宋体" w:hAnsi="宋体" w:eastAsia="宋体" w:cs="宋体"/>
                <w:lang w:val="en-US" w:eastAsia="zh-CN"/>
              </w:rPr>
            </w:pPr>
            <w:r>
              <w:rPr>
                <w:rFonts w:hint="eastAsia" w:ascii="宋体" w:hAnsi="宋体" w:cs="宋体"/>
                <w:lang w:val="en-US" w:eastAsia="zh-CN"/>
              </w:rPr>
              <w:t>10</w:t>
            </w:r>
          </w:p>
        </w:tc>
      </w:tr>
      <w:tr w14:paraId="3A8149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334" w:type="dxa"/>
            <w:gridSpan w:val="3"/>
            <w:tcBorders>
              <w:top w:val="single" w:color="auto" w:sz="6" w:space="0"/>
              <w:left w:val="single" w:color="auto" w:sz="6" w:space="0"/>
              <w:bottom w:val="single" w:color="auto" w:sz="6" w:space="0"/>
              <w:right w:val="single" w:color="auto" w:sz="6" w:space="0"/>
            </w:tcBorders>
            <w:noWrap w:val="0"/>
            <w:vAlign w:val="center"/>
          </w:tcPr>
          <w:p w14:paraId="4080B866">
            <w:pPr>
              <w:jc w:val="center"/>
              <w:rPr>
                <w:rFonts w:hint="eastAsia" w:ascii="宋体" w:hAnsi="宋体" w:eastAsia="宋体" w:cs="宋体"/>
              </w:rPr>
            </w:pPr>
            <w:r>
              <w:rPr>
                <w:rFonts w:hint="eastAsia" w:ascii="宋体" w:hAnsi="宋体" w:eastAsia="宋体" w:cs="宋体"/>
                <w:sz w:val="22"/>
                <w:szCs w:val="22"/>
              </w:rPr>
              <w:t>项目人员配置</w:t>
            </w:r>
            <w:r>
              <w:rPr>
                <w:rFonts w:hint="eastAsia" w:ascii="宋体" w:hAnsi="宋体" w:eastAsia="宋体" w:cs="宋体"/>
              </w:rPr>
              <w:t>（</w:t>
            </w:r>
            <w:r>
              <w:rPr>
                <w:rFonts w:hint="eastAsia" w:ascii="宋体" w:hAnsi="宋体" w:cs="宋体"/>
                <w:lang w:val="en-US" w:eastAsia="zh-CN"/>
              </w:rPr>
              <w:t>7</w:t>
            </w:r>
            <w:r>
              <w:rPr>
                <w:rFonts w:hint="eastAsia" w:ascii="宋体" w:hAnsi="宋体" w:eastAsia="宋体" w:cs="宋体"/>
              </w:rPr>
              <w:t>分）</w:t>
            </w:r>
          </w:p>
        </w:tc>
        <w:tc>
          <w:tcPr>
            <w:tcW w:w="8326" w:type="dxa"/>
            <w:gridSpan w:val="2"/>
            <w:tcBorders>
              <w:top w:val="single" w:color="auto" w:sz="6" w:space="0"/>
              <w:left w:val="single" w:color="auto" w:sz="6" w:space="0"/>
              <w:bottom w:val="single" w:color="auto" w:sz="6" w:space="0"/>
              <w:right w:val="single" w:color="auto" w:sz="6" w:space="0"/>
            </w:tcBorders>
            <w:noWrap w:val="0"/>
            <w:vAlign w:val="center"/>
          </w:tcPr>
          <w:p w14:paraId="59F3586B">
            <w:pPr>
              <w:widowControl/>
              <w:spacing w:line="400" w:lineRule="exact"/>
              <w:jc w:val="left"/>
              <w:rPr>
                <w:rFonts w:hint="eastAsia" w:ascii="宋体" w:hAnsi="宋体" w:eastAsia="宋体" w:cs="宋体"/>
                <w:szCs w:val="21"/>
              </w:rPr>
            </w:pPr>
            <w:r>
              <w:rPr>
                <w:rFonts w:hint="eastAsia" w:ascii="宋体" w:hAnsi="宋体" w:eastAsia="宋体" w:cs="宋体"/>
                <w:szCs w:val="21"/>
              </w:rPr>
              <w:t>（1）评审内容</w:t>
            </w:r>
            <w:r>
              <w:rPr>
                <w:rFonts w:hint="eastAsia" w:ascii="宋体" w:hAnsi="宋体" w:cs="宋体"/>
                <w:szCs w:val="21"/>
                <w:lang w:eastAsia="zh-CN"/>
              </w:rPr>
              <w:t>：</w:t>
            </w:r>
            <w:r>
              <w:rPr>
                <w:rFonts w:hint="eastAsia" w:ascii="宋体" w:hAnsi="宋体" w:eastAsia="宋体" w:cs="宋体"/>
                <w:szCs w:val="21"/>
              </w:rPr>
              <w:t>项目管理和专业人员配置；服务岗位人员设置；人员来源及人员管理机制。</w:t>
            </w:r>
          </w:p>
          <w:p w14:paraId="1A822B33">
            <w:pPr>
              <w:spacing w:line="320" w:lineRule="exact"/>
              <w:jc w:val="left"/>
              <w:rPr>
                <w:rFonts w:hint="eastAsia" w:ascii="宋体" w:hAnsi="宋体" w:eastAsia="宋体" w:cs="宋体"/>
              </w:rPr>
            </w:pPr>
            <w:r>
              <w:rPr>
                <w:rFonts w:hint="eastAsia" w:ascii="宋体" w:hAnsi="宋体" w:eastAsia="宋体" w:cs="宋体"/>
                <w:szCs w:val="21"/>
              </w:rPr>
              <w:t>（2）评分标准</w:t>
            </w:r>
            <w:r>
              <w:rPr>
                <w:rFonts w:hint="eastAsia" w:ascii="宋体" w:hAnsi="宋体" w:cs="宋体"/>
                <w:szCs w:val="21"/>
                <w:lang w:eastAsia="zh-CN"/>
              </w:rPr>
              <w:t>：</w:t>
            </w:r>
            <w:r>
              <w:rPr>
                <w:rFonts w:hint="eastAsia" w:ascii="宋体" w:hAnsi="宋体" w:eastAsia="宋体" w:cs="宋体"/>
                <w:szCs w:val="21"/>
              </w:rPr>
              <w:t>管理人员、专业人员和劳动力的投入是否满足项目需要，各专业工种人员配置是否合理，人员素质、管理和技术能力、经验、人员来源及人员管理、培训、考核和激励等机制情况。较好的为</w:t>
            </w:r>
            <w:r>
              <w:rPr>
                <w:rFonts w:hint="eastAsia" w:ascii="宋体" w:hAnsi="宋体" w:cs="宋体"/>
                <w:szCs w:val="21"/>
                <w:lang w:val="en-US" w:eastAsia="zh-CN"/>
              </w:rPr>
              <w:t>7</w:t>
            </w:r>
            <w:r>
              <w:rPr>
                <w:rFonts w:hint="eastAsia" w:ascii="宋体" w:hAnsi="宋体" w:eastAsia="宋体" w:cs="宋体"/>
                <w:szCs w:val="21"/>
              </w:rPr>
              <w:t>分，一般的为</w:t>
            </w:r>
            <w:r>
              <w:rPr>
                <w:rFonts w:hint="eastAsia" w:ascii="宋体" w:hAnsi="宋体" w:cs="宋体"/>
                <w:szCs w:val="21"/>
                <w:lang w:val="en-US" w:eastAsia="zh-CN"/>
              </w:rPr>
              <w:t>5</w:t>
            </w:r>
            <w:r>
              <w:rPr>
                <w:rFonts w:hint="eastAsia" w:ascii="宋体" w:hAnsi="宋体" w:eastAsia="宋体" w:cs="宋体"/>
                <w:szCs w:val="21"/>
              </w:rPr>
              <w:t>分，较差的为</w:t>
            </w:r>
            <w:r>
              <w:rPr>
                <w:rFonts w:hint="eastAsia" w:ascii="宋体" w:hAnsi="宋体" w:cs="宋体"/>
                <w:szCs w:val="21"/>
                <w:lang w:val="en-US" w:eastAsia="zh-CN"/>
              </w:rPr>
              <w:t>3</w:t>
            </w:r>
            <w:r>
              <w:rPr>
                <w:rFonts w:hint="eastAsia" w:ascii="宋体" w:hAnsi="宋体" w:eastAsia="宋体" w:cs="宋体"/>
                <w:szCs w:val="21"/>
              </w:rPr>
              <w:t>分，明显不符合的为0 分。</w:t>
            </w:r>
          </w:p>
        </w:tc>
        <w:tc>
          <w:tcPr>
            <w:tcW w:w="667" w:type="dxa"/>
            <w:tcBorders>
              <w:top w:val="single" w:color="auto" w:sz="6" w:space="0"/>
              <w:left w:val="single" w:color="auto" w:sz="6" w:space="0"/>
              <w:bottom w:val="single" w:color="auto" w:sz="6" w:space="0"/>
              <w:right w:val="single" w:color="auto" w:sz="6" w:space="0"/>
            </w:tcBorders>
            <w:noWrap w:val="0"/>
            <w:vAlign w:val="center"/>
          </w:tcPr>
          <w:p w14:paraId="0F54FB06">
            <w:pPr>
              <w:spacing w:line="320" w:lineRule="exact"/>
              <w:jc w:val="center"/>
              <w:rPr>
                <w:rFonts w:hint="default" w:ascii="宋体" w:hAnsi="宋体" w:eastAsia="宋体" w:cs="宋体"/>
                <w:lang w:val="en-US" w:eastAsia="zh-CN"/>
              </w:rPr>
            </w:pPr>
            <w:r>
              <w:rPr>
                <w:rFonts w:hint="eastAsia" w:ascii="宋体" w:hAnsi="宋体" w:cs="宋体"/>
                <w:lang w:val="en-US" w:eastAsia="zh-CN"/>
              </w:rPr>
              <w:t>7</w:t>
            </w:r>
          </w:p>
        </w:tc>
      </w:tr>
      <w:tr w14:paraId="666BAB8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334" w:type="dxa"/>
            <w:gridSpan w:val="3"/>
            <w:tcBorders>
              <w:top w:val="single" w:color="auto" w:sz="6" w:space="0"/>
              <w:left w:val="single" w:color="auto" w:sz="6" w:space="0"/>
              <w:bottom w:val="single" w:color="auto" w:sz="6" w:space="0"/>
              <w:right w:val="single" w:color="auto" w:sz="6" w:space="0"/>
            </w:tcBorders>
            <w:noWrap w:val="0"/>
            <w:vAlign w:val="center"/>
          </w:tcPr>
          <w:p w14:paraId="69C75907">
            <w:pPr>
              <w:jc w:val="center"/>
              <w:rPr>
                <w:rFonts w:hint="eastAsia" w:ascii="宋体" w:hAnsi="宋体" w:eastAsia="宋体" w:cs="宋体"/>
              </w:rPr>
            </w:pPr>
            <w:r>
              <w:rPr>
                <w:rFonts w:hint="eastAsia" w:ascii="宋体" w:hAnsi="宋体" w:eastAsia="宋体" w:cs="宋体"/>
                <w:sz w:val="22"/>
                <w:szCs w:val="22"/>
              </w:rPr>
              <w:t>应急处置措施</w:t>
            </w:r>
            <w:r>
              <w:rPr>
                <w:rFonts w:hint="eastAsia" w:ascii="宋体" w:hAnsi="宋体" w:eastAsia="宋体" w:cs="宋体"/>
              </w:rPr>
              <w:t>（</w:t>
            </w:r>
            <w:r>
              <w:rPr>
                <w:rFonts w:hint="eastAsia" w:ascii="宋体" w:hAnsi="宋体" w:cs="宋体"/>
                <w:lang w:val="en-US" w:eastAsia="zh-CN"/>
              </w:rPr>
              <w:t>5</w:t>
            </w:r>
            <w:r>
              <w:rPr>
                <w:rFonts w:hint="eastAsia" w:ascii="宋体" w:hAnsi="宋体" w:eastAsia="宋体" w:cs="宋体"/>
              </w:rPr>
              <w:t>分）</w:t>
            </w:r>
          </w:p>
        </w:tc>
        <w:tc>
          <w:tcPr>
            <w:tcW w:w="8326" w:type="dxa"/>
            <w:gridSpan w:val="2"/>
            <w:tcBorders>
              <w:top w:val="single" w:color="auto" w:sz="6" w:space="0"/>
              <w:left w:val="single" w:color="auto" w:sz="6" w:space="0"/>
              <w:bottom w:val="single" w:color="auto" w:sz="6" w:space="0"/>
              <w:right w:val="single" w:color="auto" w:sz="6" w:space="0"/>
            </w:tcBorders>
            <w:noWrap w:val="0"/>
            <w:vAlign w:val="center"/>
          </w:tcPr>
          <w:p w14:paraId="49C15F5B">
            <w:pPr>
              <w:spacing w:line="400" w:lineRule="exact"/>
              <w:jc w:val="left"/>
              <w:rPr>
                <w:rFonts w:hint="eastAsia" w:ascii="宋体" w:hAnsi="宋体" w:eastAsia="宋体" w:cs="宋体"/>
                <w:szCs w:val="21"/>
              </w:rPr>
            </w:pPr>
            <w:r>
              <w:rPr>
                <w:rFonts w:hint="eastAsia" w:ascii="宋体" w:hAnsi="宋体" w:eastAsia="宋体" w:cs="宋体"/>
                <w:szCs w:val="21"/>
              </w:rPr>
              <w:t>人员配备合理、分工明确、年龄结构优化；服务方案切实可行：</w:t>
            </w:r>
          </w:p>
          <w:p w14:paraId="42229D2B">
            <w:pPr>
              <w:jc w:val="left"/>
              <w:rPr>
                <w:rFonts w:hint="eastAsia" w:ascii="宋体" w:hAnsi="宋体" w:eastAsia="宋体" w:cs="宋体"/>
              </w:rPr>
            </w:pPr>
            <w:r>
              <w:rPr>
                <w:rFonts w:hint="eastAsia" w:ascii="宋体" w:hAnsi="宋体" w:eastAsia="宋体" w:cs="宋体"/>
                <w:szCs w:val="21"/>
              </w:rPr>
              <w:t>优秀得</w:t>
            </w:r>
            <w:r>
              <w:rPr>
                <w:rFonts w:hint="eastAsia" w:ascii="宋体" w:hAnsi="宋体" w:cs="宋体"/>
                <w:szCs w:val="21"/>
                <w:lang w:val="en-US" w:eastAsia="zh-CN"/>
              </w:rPr>
              <w:t>5</w:t>
            </w:r>
            <w:r>
              <w:rPr>
                <w:rFonts w:hint="eastAsia" w:ascii="宋体" w:hAnsi="宋体" w:eastAsia="宋体" w:cs="宋体"/>
                <w:szCs w:val="21"/>
              </w:rPr>
              <w:t>分，良好得</w:t>
            </w:r>
            <w:r>
              <w:rPr>
                <w:rFonts w:hint="eastAsia" w:ascii="宋体" w:hAnsi="宋体" w:cs="宋体"/>
                <w:szCs w:val="21"/>
                <w:lang w:val="en-US" w:eastAsia="zh-CN"/>
              </w:rPr>
              <w:t>3</w:t>
            </w:r>
            <w:r>
              <w:rPr>
                <w:rFonts w:hint="eastAsia" w:ascii="宋体" w:hAnsi="宋体" w:eastAsia="宋体" w:cs="宋体"/>
                <w:szCs w:val="21"/>
              </w:rPr>
              <w:t>分，一般得</w:t>
            </w:r>
            <w:r>
              <w:rPr>
                <w:rFonts w:hint="eastAsia" w:ascii="宋体" w:hAnsi="宋体" w:cs="宋体"/>
                <w:szCs w:val="21"/>
                <w:lang w:val="en-US" w:eastAsia="zh-CN"/>
              </w:rPr>
              <w:t>1</w:t>
            </w:r>
            <w:r>
              <w:rPr>
                <w:rFonts w:hint="eastAsia" w:ascii="宋体" w:hAnsi="宋体" w:eastAsia="宋体" w:cs="宋体"/>
                <w:szCs w:val="21"/>
              </w:rPr>
              <w:t>分，明显不符合的为0分。不提供不得分。</w:t>
            </w:r>
          </w:p>
        </w:tc>
        <w:tc>
          <w:tcPr>
            <w:tcW w:w="667" w:type="dxa"/>
            <w:tcBorders>
              <w:top w:val="single" w:color="auto" w:sz="6" w:space="0"/>
              <w:left w:val="single" w:color="auto" w:sz="6" w:space="0"/>
              <w:bottom w:val="single" w:color="auto" w:sz="6" w:space="0"/>
              <w:right w:val="single" w:color="auto" w:sz="6" w:space="0"/>
            </w:tcBorders>
            <w:noWrap w:val="0"/>
            <w:vAlign w:val="center"/>
          </w:tcPr>
          <w:p w14:paraId="66A1BC7D">
            <w:pPr>
              <w:spacing w:line="320" w:lineRule="exact"/>
              <w:jc w:val="center"/>
              <w:rPr>
                <w:rFonts w:hint="default" w:ascii="宋体" w:hAnsi="宋体" w:eastAsia="宋体" w:cs="宋体"/>
                <w:lang w:val="en-US" w:eastAsia="zh-CN"/>
              </w:rPr>
            </w:pPr>
            <w:r>
              <w:rPr>
                <w:rFonts w:hint="eastAsia" w:ascii="宋体" w:hAnsi="宋体" w:cs="宋体"/>
                <w:lang w:val="en-US" w:eastAsia="zh-CN"/>
              </w:rPr>
              <w:t>5</w:t>
            </w:r>
          </w:p>
        </w:tc>
      </w:tr>
      <w:tr w14:paraId="0FB977C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1334" w:type="dxa"/>
            <w:gridSpan w:val="3"/>
            <w:tcBorders>
              <w:top w:val="single" w:color="auto" w:sz="6" w:space="0"/>
              <w:left w:val="single" w:color="auto" w:sz="6" w:space="0"/>
              <w:bottom w:val="single" w:color="auto" w:sz="6" w:space="0"/>
              <w:right w:val="single" w:color="auto" w:sz="6" w:space="0"/>
            </w:tcBorders>
            <w:noWrap w:val="0"/>
            <w:vAlign w:val="center"/>
          </w:tcPr>
          <w:p w14:paraId="266BDE7C">
            <w:pPr>
              <w:jc w:val="center"/>
              <w:rPr>
                <w:rFonts w:hint="default" w:ascii="宋体" w:hAnsi="宋体" w:eastAsia="宋体" w:cs="宋体"/>
                <w:sz w:val="22"/>
                <w:szCs w:val="22"/>
                <w:lang w:val="en-US" w:eastAsia="zh-CN"/>
              </w:rPr>
            </w:pPr>
            <w:bookmarkStart w:id="240" w:name="_Toc426469921"/>
            <w:r>
              <w:rPr>
                <w:rFonts w:hint="eastAsia" w:ascii="宋体" w:hAnsi="宋体" w:eastAsia="宋体" w:cs="宋体"/>
                <w:sz w:val="22"/>
                <w:szCs w:val="22"/>
                <w:lang w:val="en-US" w:eastAsia="zh-CN"/>
              </w:rPr>
              <w:t>服务承诺</w:t>
            </w:r>
            <w:r>
              <w:rPr>
                <w:rFonts w:hint="eastAsia" w:ascii="宋体" w:hAnsi="宋体" w:cs="宋体"/>
                <w:sz w:val="22"/>
                <w:szCs w:val="22"/>
                <w:lang w:val="en-US" w:eastAsia="zh-CN"/>
              </w:rPr>
              <w:t>（3分）</w:t>
            </w:r>
          </w:p>
        </w:tc>
        <w:tc>
          <w:tcPr>
            <w:tcW w:w="8326" w:type="dxa"/>
            <w:gridSpan w:val="2"/>
            <w:tcBorders>
              <w:top w:val="single" w:color="auto" w:sz="6" w:space="0"/>
              <w:left w:val="single" w:color="auto" w:sz="6" w:space="0"/>
              <w:bottom w:val="single" w:color="auto" w:sz="6" w:space="0"/>
              <w:right w:val="single" w:color="auto" w:sz="6" w:space="0"/>
            </w:tcBorders>
            <w:noWrap w:val="0"/>
            <w:vAlign w:val="center"/>
          </w:tcPr>
          <w:p w14:paraId="0DD2A420">
            <w:pPr>
              <w:jc w:val="left"/>
              <w:rPr>
                <w:rFonts w:hint="eastAsia" w:ascii="宋体" w:hAnsi="宋体" w:eastAsia="宋体" w:cs="宋体"/>
                <w:szCs w:val="21"/>
                <w:lang w:val="en-US" w:eastAsia="zh-CN"/>
              </w:rPr>
            </w:pPr>
            <w:r>
              <w:rPr>
                <w:rFonts w:hint="eastAsia"/>
                <w:sz w:val="24"/>
                <w:szCs w:val="24"/>
              </w:rPr>
              <w:t>服务质量承诺、投诉处理承诺、应急响应承诺等的完整性、可行性</w:t>
            </w:r>
            <w:r>
              <w:rPr>
                <w:rFonts w:hint="eastAsia" w:ascii="宋体" w:hAnsi="宋体" w:eastAsia="宋体" w:cs="宋体"/>
                <w:lang w:bidi="ar"/>
              </w:rPr>
              <w:t>较好的为</w:t>
            </w:r>
            <w:r>
              <w:rPr>
                <w:rFonts w:hint="eastAsia" w:ascii="宋体" w:hAnsi="宋体" w:cs="宋体"/>
                <w:lang w:val="en-US" w:eastAsia="zh-CN" w:bidi="ar"/>
              </w:rPr>
              <w:t>3分</w:t>
            </w:r>
            <w:r>
              <w:rPr>
                <w:rFonts w:hint="eastAsia" w:ascii="宋体" w:hAnsi="宋体" w:eastAsia="宋体" w:cs="宋体"/>
                <w:lang w:bidi="ar"/>
              </w:rPr>
              <w:t>，一般的为</w:t>
            </w:r>
            <w:r>
              <w:rPr>
                <w:rFonts w:hint="eastAsia" w:ascii="宋体" w:hAnsi="宋体" w:cs="宋体"/>
                <w:lang w:val="en-US" w:eastAsia="zh-CN" w:bidi="ar"/>
              </w:rPr>
              <w:t>2</w:t>
            </w:r>
            <w:r>
              <w:rPr>
                <w:rFonts w:hint="eastAsia" w:ascii="宋体" w:hAnsi="宋体" w:eastAsia="宋体" w:cs="宋体"/>
                <w:lang w:bidi="ar"/>
              </w:rPr>
              <w:t xml:space="preserve"> 分，较差的为</w:t>
            </w:r>
            <w:r>
              <w:rPr>
                <w:rFonts w:hint="eastAsia" w:ascii="宋体" w:hAnsi="宋体" w:cs="宋体"/>
                <w:lang w:val="en-US" w:eastAsia="zh-CN" w:bidi="ar"/>
              </w:rPr>
              <w:t>1</w:t>
            </w:r>
            <w:r>
              <w:rPr>
                <w:rFonts w:hint="eastAsia" w:ascii="宋体" w:hAnsi="宋体" w:eastAsia="宋体" w:cs="宋体"/>
                <w:lang w:bidi="ar"/>
              </w:rPr>
              <w:t>分，明显不符合的为0 分。</w:t>
            </w:r>
          </w:p>
        </w:tc>
        <w:tc>
          <w:tcPr>
            <w:tcW w:w="667" w:type="dxa"/>
            <w:tcBorders>
              <w:top w:val="single" w:color="auto" w:sz="6" w:space="0"/>
              <w:left w:val="single" w:color="auto" w:sz="6" w:space="0"/>
              <w:bottom w:val="single" w:color="auto" w:sz="6" w:space="0"/>
              <w:right w:val="single" w:color="auto" w:sz="6" w:space="0"/>
            </w:tcBorders>
            <w:noWrap w:val="0"/>
            <w:vAlign w:val="center"/>
          </w:tcPr>
          <w:p w14:paraId="7907CED8">
            <w:pPr>
              <w:spacing w:line="320" w:lineRule="exact"/>
              <w:jc w:val="center"/>
              <w:rPr>
                <w:rFonts w:hint="eastAsia" w:ascii="宋体" w:hAnsi="宋体" w:eastAsia="宋体" w:cs="宋体"/>
                <w:lang w:val="en-US" w:eastAsia="zh-CN"/>
              </w:rPr>
            </w:pPr>
            <w:r>
              <w:rPr>
                <w:rFonts w:hint="eastAsia" w:ascii="宋体" w:hAnsi="宋体" w:cs="宋体"/>
                <w:lang w:val="en-US" w:eastAsia="zh-CN"/>
              </w:rPr>
              <w:t>3</w:t>
            </w:r>
          </w:p>
        </w:tc>
      </w:tr>
    </w:tbl>
    <w:p w14:paraId="4F711EBF">
      <w:pPr>
        <w:spacing w:line="500" w:lineRule="exact"/>
        <w:jc w:val="left"/>
        <w:rPr>
          <w:rFonts w:hint="eastAsia" w:ascii="宋体" w:hAnsi="宋体" w:eastAsia="宋体" w:cs="宋体"/>
          <w:sz w:val="24"/>
          <w:szCs w:val="24"/>
        </w:rPr>
      </w:pPr>
      <w:r>
        <w:rPr>
          <w:rFonts w:hint="eastAsia" w:ascii="宋体" w:hAnsi="宋体" w:eastAsia="宋体" w:cs="宋体"/>
          <w:sz w:val="24"/>
          <w:szCs w:val="24"/>
        </w:rPr>
        <w:t>1.资格审查</w:t>
      </w:r>
    </w:p>
    <w:p w14:paraId="34AB4353">
      <w:pPr>
        <w:pStyle w:val="15"/>
        <w:spacing w:line="500" w:lineRule="exact"/>
        <w:rPr>
          <w:rFonts w:hint="eastAsia" w:ascii="宋体" w:hAnsi="宋体" w:eastAsia="宋体" w:cs="宋体"/>
          <w:sz w:val="24"/>
          <w:szCs w:val="24"/>
        </w:rPr>
      </w:pPr>
      <w:r>
        <w:rPr>
          <w:rFonts w:hint="eastAsia" w:ascii="宋体" w:hAnsi="宋体" w:eastAsia="宋体" w:cs="宋体"/>
          <w:sz w:val="24"/>
          <w:szCs w:val="24"/>
        </w:rPr>
        <w:t>1.1项目开标结束后，招标人对投标人的资格进行审查。</w:t>
      </w:r>
    </w:p>
    <w:p w14:paraId="76E6A94E">
      <w:pPr>
        <w:pStyle w:val="15"/>
        <w:spacing w:line="500" w:lineRule="exact"/>
        <w:rPr>
          <w:rFonts w:hint="eastAsia" w:ascii="宋体" w:hAnsi="宋体" w:eastAsia="宋体" w:cs="宋体"/>
          <w:sz w:val="24"/>
          <w:szCs w:val="24"/>
        </w:rPr>
      </w:pPr>
      <w:r>
        <w:rPr>
          <w:rFonts w:hint="eastAsia" w:ascii="宋体" w:hAnsi="宋体" w:eastAsia="宋体" w:cs="宋体"/>
          <w:sz w:val="24"/>
          <w:szCs w:val="24"/>
        </w:rPr>
        <w:t>1.2资格审查的内容和标准：见资格审查和评标办法前附表。</w:t>
      </w:r>
    </w:p>
    <w:p w14:paraId="5E7DCC46">
      <w:pPr>
        <w:spacing w:line="500" w:lineRule="exact"/>
        <w:jc w:val="left"/>
        <w:rPr>
          <w:rFonts w:hint="eastAsia" w:ascii="宋体" w:hAnsi="宋体" w:eastAsia="宋体" w:cs="宋体"/>
          <w:sz w:val="24"/>
          <w:szCs w:val="24"/>
        </w:rPr>
      </w:pPr>
      <w:r>
        <w:rPr>
          <w:rFonts w:hint="eastAsia" w:ascii="宋体" w:hAnsi="宋体" w:eastAsia="宋体" w:cs="宋体"/>
          <w:sz w:val="24"/>
          <w:szCs w:val="24"/>
        </w:rPr>
        <w:t>2.评标</w:t>
      </w:r>
      <w:bookmarkEnd w:id="240"/>
    </w:p>
    <w:p w14:paraId="0C72C88E">
      <w:pPr>
        <w:spacing w:line="500" w:lineRule="exact"/>
        <w:rPr>
          <w:rFonts w:hint="eastAsia" w:ascii="宋体" w:hAnsi="宋体" w:eastAsia="宋体" w:cs="宋体"/>
          <w:b/>
          <w:sz w:val="24"/>
          <w:szCs w:val="24"/>
        </w:rPr>
      </w:pPr>
      <w:r>
        <w:rPr>
          <w:rFonts w:hint="eastAsia" w:ascii="宋体" w:hAnsi="宋体" w:eastAsia="宋体" w:cs="宋体"/>
          <w:b/>
          <w:sz w:val="24"/>
          <w:szCs w:val="24"/>
        </w:rPr>
        <w:t>2.1评标方法</w:t>
      </w:r>
    </w:p>
    <w:p w14:paraId="3E5A3A9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评标采用综合评分法，评标委员会对满足招标文件实质要求的投标文件，按照本章规定的程序和方法进行评审，并按总得分由高到低顺序推荐中标候选人。</w:t>
      </w:r>
    </w:p>
    <w:p w14:paraId="1F17B437">
      <w:pPr>
        <w:spacing w:line="500" w:lineRule="exact"/>
        <w:rPr>
          <w:rFonts w:hint="eastAsia" w:ascii="宋体" w:hAnsi="宋体" w:eastAsia="宋体" w:cs="宋体"/>
          <w:b/>
          <w:sz w:val="24"/>
          <w:szCs w:val="24"/>
        </w:rPr>
      </w:pPr>
      <w:r>
        <w:rPr>
          <w:rFonts w:hint="eastAsia" w:ascii="宋体" w:hAnsi="宋体" w:eastAsia="宋体" w:cs="宋体"/>
          <w:b/>
          <w:sz w:val="24"/>
          <w:szCs w:val="24"/>
        </w:rPr>
        <w:t>2.2初步评审</w:t>
      </w:r>
    </w:p>
    <w:p w14:paraId="4ECE4F3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2.2.1评标委员会对通过资格审查的投标人进行初步评审。</w:t>
      </w:r>
    </w:p>
    <w:p w14:paraId="214EC054">
      <w:pPr>
        <w:pStyle w:val="15"/>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2.2.2初步评审的内容为投标文件的符合性评审。符合性评审的内容及标准：见资格审查和评标办法前附表。</w:t>
      </w:r>
    </w:p>
    <w:p w14:paraId="31AC3A60">
      <w:pPr>
        <w:pStyle w:val="15"/>
        <w:spacing w:line="500" w:lineRule="exact"/>
        <w:rPr>
          <w:rFonts w:hint="eastAsia" w:ascii="宋体" w:hAnsi="宋体" w:eastAsia="宋体" w:cs="宋体"/>
          <w:b/>
          <w:sz w:val="24"/>
          <w:szCs w:val="24"/>
        </w:rPr>
      </w:pPr>
      <w:r>
        <w:rPr>
          <w:rFonts w:hint="eastAsia" w:ascii="宋体" w:hAnsi="宋体" w:eastAsia="宋体" w:cs="宋体"/>
          <w:b/>
          <w:sz w:val="24"/>
          <w:szCs w:val="24"/>
        </w:rPr>
        <w:t>2.3详细评审</w:t>
      </w:r>
    </w:p>
    <w:p w14:paraId="6F3CC52E">
      <w:pPr>
        <w:pStyle w:val="15"/>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2.3.1评标委员会对通过初步评审的投标人进行详细评审。</w:t>
      </w:r>
    </w:p>
    <w:p w14:paraId="24CD90DA">
      <w:pPr>
        <w:pStyle w:val="15"/>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2.3.2详细评审的内容及标准：见资格审查和评标办法前附表。</w:t>
      </w:r>
    </w:p>
    <w:p w14:paraId="52965F96">
      <w:pPr>
        <w:pStyle w:val="15"/>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2.3.3因落实政府采购政策进行价格调整的，以调整后的价格计算评标基准价和投标报价。</w:t>
      </w:r>
    </w:p>
    <w:p w14:paraId="4873CE8C">
      <w:pPr>
        <w:spacing w:line="500" w:lineRule="exact"/>
        <w:rPr>
          <w:rFonts w:hint="eastAsia" w:ascii="宋体" w:hAnsi="宋体" w:eastAsia="宋体" w:cs="宋体"/>
          <w:b/>
          <w:sz w:val="24"/>
          <w:szCs w:val="24"/>
        </w:rPr>
      </w:pPr>
      <w:bookmarkStart w:id="241" w:name="_Toc426469924"/>
      <w:r>
        <w:rPr>
          <w:rFonts w:hint="eastAsia" w:ascii="宋体" w:hAnsi="宋体" w:eastAsia="宋体" w:cs="宋体"/>
          <w:b/>
          <w:sz w:val="24"/>
          <w:szCs w:val="24"/>
        </w:rPr>
        <w:t>2.4评标报告</w:t>
      </w:r>
    </w:p>
    <w:p w14:paraId="78A190F5">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2.4.1详细评审结束后，评标委员会负责编写评标报告。</w:t>
      </w:r>
    </w:p>
    <w:p w14:paraId="0F8A09BF">
      <w:pPr>
        <w:pStyle w:val="15"/>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2.4.2采购代理机构自评审结束之日起2个工作日内将评标报告送交招标人。</w:t>
      </w:r>
    </w:p>
    <w:p w14:paraId="77DC2AD1">
      <w:pPr>
        <w:spacing w:line="500" w:lineRule="exact"/>
        <w:rPr>
          <w:rFonts w:hint="eastAsia" w:ascii="宋体" w:hAnsi="宋体" w:eastAsia="宋体" w:cs="宋体"/>
          <w:b/>
          <w:sz w:val="24"/>
          <w:szCs w:val="24"/>
        </w:rPr>
      </w:pPr>
      <w:r>
        <w:rPr>
          <w:rFonts w:hint="eastAsia" w:ascii="宋体" w:hAnsi="宋体" w:eastAsia="宋体" w:cs="宋体"/>
          <w:b/>
          <w:sz w:val="24"/>
          <w:szCs w:val="24"/>
        </w:rPr>
        <w:t>2.5澄清、说明或补正</w:t>
      </w:r>
    </w:p>
    <w:p w14:paraId="0AAB68D0">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2.5.1评标委员会在评审过程中，可以要求投标人对投标文件中含义不明确、同类问题表述不一致或者有明显文字和计算错误的内容等作出必要的澄清、说明或者更正。</w:t>
      </w:r>
    </w:p>
    <w:p w14:paraId="5F948866">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2.5.2评标委员会要求投标人澄清、说明或者更正投标文件应当以书面形式作出。</w:t>
      </w:r>
    </w:p>
    <w:p w14:paraId="5E23586D">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2.5.3投标人的澄清、说明或者更正应当由法定代表人或其授权代表签字或者加盖公章。由授权代表签字的，应当附法定代表人授权书。投标人的书面澄清材料作为投标文件的补充。</w:t>
      </w:r>
    </w:p>
    <w:p w14:paraId="05AAA98F">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2.5.4投标人的澄清、说明或者更正不得超出投标文件的范围或者改变投标文件的实质性内容。</w:t>
      </w:r>
    </w:p>
    <w:p w14:paraId="18D29A98">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2.5.5评标委员会不得接受投标人主动提出的澄清、说明或补正。</w:t>
      </w:r>
    </w:p>
    <w:p w14:paraId="10C3176D">
      <w:pPr>
        <w:spacing w:line="500" w:lineRule="exact"/>
        <w:rPr>
          <w:rFonts w:hint="eastAsia" w:ascii="宋体" w:hAnsi="宋体" w:eastAsia="宋体" w:cs="宋体"/>
          <w:b/>
          <w:sz w:val="24"/>
          <w:szCs w:val="24"/>
        </w:rPr>
      </w:pPr>
      <w:r>
        <w:rPr>
          <w:rFonts w:hint="eastAsia" w:ascii="宋体" w:hAnsi="宋体" w:eastAsia="宋体" w:cs="宋体"/>
          <w:b/>
          <w:sz w:val="24"/>
          <w:szCs w:val="24"/>
        </w:rPr>
        <w:t>3.评标过程中特殊情况的处理规定</w:t>
      </w:r>
    </w:p>
    <w:p w14:paraId="017699AB">
      <w:pPr>
        <w:pStyle w:val="15"/>
        <w:spacing w:line="500" w:lineRule="exact"/>
        <w:rPr>
          <w:rFonts w:hint="eastAsia" w:ascii="宋体" w:hAnsi="宋体" w:eastAsia="宋体" w:cs="宋体"/>
          <w:b/>
          <w:sz w:val="24"/>
          <w:szCs w:val="24"/>
        </w:rPr>
      </w:pPr>
      <w:r>
        <w:rPr>
          <w:rFonts w:hint="eastAsia" w:ascii="宋体" w:hAnsi="宋体" w:eastAsia="宋体" w:cs="宋体"/>
          <w:b/>
          <w:sz w:val="24"/>
          <w:szCs w:val="24"/>
        </w:rPr>
        <w:t>3.1投标报价的修正</w:t>
      </w:r>
    </w:p>
    <w:p w14:paraId="4FE9E42E">
      <w:pPr>
        <w:pStyle w:val="15"/>
        <w:spacing w:line="500" w:lineRule="exact"/>
        <w:ind w:firstLine="560"/>
        <w:rPr>
          <w:rFonts w:hint="eastAsia" w:ascii="宋体" w:hAnsi="宋体" w:eastAsia="宋体" w:cs="宋体"/>
          <w:sz w:val="24"/>
          <w:szCs w:val="24"/>
        </w:rPr>
      </w:pPr>
      <w:r>
        <w:rPr>
          <w:rFonts w:hint="eastAsia" w:ascii="宋体" w:hAnsi="宋体" w:eastAsia="宋体" w:cs="宋体"/>
          <w:sz w:val="24"/>
          <w:szCs w:val="24"/>
        </w:rPr>
        <w:t>投标文件报价出现前后不一致的，按照下列规定修正： </w:t>
      </w:r>
    </w:p>
    <w:p w14:paraId="457FE5AF">
      <w:pPr>
        <w:pStyle w:val="15"/>
        <w:spacing w:line="440" w:lineRule="exact"/>
        <w:ind w:firstLine="560"/>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 </w:t>
      </w:r>
    </w:p>
    <w:p w14:paraId="187EB162">
      <w:pPr>
        <w:pStyle w:val="15"/>
        <w:spacing w:line="440" w:lineRule="exact"/>
        <w:ind w:firstLine="560"/>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 </w:t>
      </w:r>
    </w:p>
    <w:p w14:paraId="257BAE04">
      <w:pPr>
        <w:pStyle w:val="15"/>
        <w:spacing w:line="440" w:lineRule="exact"/>
        <w:ind w:firstLine="560"/>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 </w:t>
      </w:r>
    </w:p>
    <w:p w14:paraId="68C8A8DC">
      <w:pPr>
        <w:pStyle w:val="15"/>
        <w:spacing w:line="440" w:lineRule="exact"/>
        <w:ind w:firstLine="560"/>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 </w:t>
      </w:r>
    </w:p>
    <w:p w14:paraId="3F35AD71">
      <w:pPr>
        <w:pStyle w:val="15"/>
        <w:spacing w:line="440" w:lineRule="exact"/>
        <w:ind w:firstLine="560"/>
        <w:rPr>
          <w:rFonts w:hint="eastAsia" w:ascii="宋体" w:hAnsi="宋体" w:eastAsia="宋体" w:cs="宋体"/>
          <w:sz w:val="24"/>
          <w:szCs w:val="24"/>
        </w:rPr>
      </w:pPr>
      <w:r>
        <w:rPr>
          <w:rFonts w:hint="eastAsia" w:ascii="宋体" w:hAnsi="宋体" w:eastAsia="宋体" w:cs="宋体"/>
          <w:sz w:val="24"/>
          <w:szCs w:val="24"/>
        </w:rPr>
        <w:t>同时出现两种以上不一致的，按照前款规定的顺序修正。修正后的报价按照本章第2.5条的规定经投标人确认后产生约束力，投标人不确认的，其投标无效。</w:t>
      </w:r>
    </w:p>
    <w:p w14:paraId="5192354F">
      <w:pPr>
        <w:pStyle w:val="15"/>
        <w:spacing w:line="500" w:lineRule="exact"/>
        <w:rPr>
          <w:rFonts w:hint="eastAsia" w:ascii="宋体" w:hAnsi="宋体" w:eastAsia="宋体" w:cs="宋体"/>
          <w:b/>
          <w:sz w:val="24"/>
          <w:szCs w:val="24"/>
        </w:rPr>
      </w:pPr>
      <w:r>
        <w:rPr>
          <w:rFonts w:hint="eastAsia" w:ascii="宋体" w:hAnsi="宋体" w:eastAsia="宋体" w:cs="宋体"/>
          <w:b/>
          <w:sz w:val="24"/>
          <w:szCs w:val="24"/>
        </w:rPr>
        <w:t>3.2评标委员会成员的更换</w:t>
      </w:r>
    </w:p>
    <w:p w14:paraId="6786CE7C">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3.2.1评标过程中，因评标委员会成员缺席、回避或者健康等特殊原因导致评标委员会组成不符合规定的，招标人将依法补足后继续评标。被更换的评标委员会成员所作出的评标意见无效。 </w:t>
      </w:r>
    </w:p>
    <w:p w14:paraId="719BF465">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3.2.2无法及时补足评标委员会成员的，招标人将停止评标活动，封存所有投标文件和开标、评标资料，依法重新组建评标委员会进行评标。原评标委员会所作出的评标意见无效。</w:t>
      </w:r>
    </w:p>
    <w:p w14:paraId="22386705">
      <w:pPr>
        <w:pStyle w:val="15"/>
        <w:spacing w:line="500" w:lineRule="exact"/>
        <w:rPr>
          <w:rFonts w:hint="eastAsia" w:ascii="宋体" w:hAnsi="宋体" w:eastAsia="宋体" w:cs="宋体"/>
          <w:b/>
          <w:sz w:val="24"/>
          <w:szCs w:val="24"/>
        </w:rPr>
      </w:pPr>
      <w:r>
        <w:rPr>
          <w:rFonts w:hint="eastAsia" w:ascii="宋体" w:hAnsi="宋体" w:eastAsia="宋体" w:cs="宋体"/>
          <w:b/>
          <w:sz w:val="24"/>
          <w:szCs w:val="24"/>
        </w:rPr>
        <w:t>3.3异常低价审查规定</w:t>
      </w:r>
    </w:p>
    <w:p w14:paraId="6BF9DBC9">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 </w:t>
      </w:r>
    </w:p>
    <w:p w14:paraId="20861436">
      <w:pPr>
        <w:spacing w:line="500" w:lineRule="exact"/>
        <w:ind w:firstLine="560"/>
        <w:rPr>
          <w:rFonts w:hint="default" w:ascii="宋体" w:hAnsi="宋体" w:eastAsia="宋体" w:cs="宋体"/>
          <w:sz w:val="24"/>
          <w:szCs w:val="24"/>
          <w:lang w:val="en-US" w:eastAsia="zh-CN"/>
        </w:rPr>
      </w:pPr>
      <w:r>
        <w:rPr>
          <w:rFonts w:hint="eastAsia" w:ascii="宋体" w:hAnsi="宋体" w:eastAsia="宋体" w:cs="宋体"/>
          <w:sz w:val="24"/>
          <w:szCs w:val="24"/>
        </w:rPr>
        <w:t>①</w:t>
      </w:r>
      <w:r>
        <w:rPr>
          <w:rFonts w:hint="eastAsia" w:ascii="宋体" w:hAnsi="宋体" w:cs="宋体"/>
          <w:sz w:val="24"/>
          <w:szCs w:val="24"/>
          <w:lang w:val="en-US" w:eastAsia="zh-CN"/>
        </w:rPr>
        <w:t>投标(响应)报价低于全部通过符合性审查供应商投标(响应)报价平均值50%的，即投标(响应)报价&lt;全部通过符合性审查供应商投标(响应)报价平均值×50%;</w:t>
      </w:r>
    </w:p>
    <w:p w14:paraId="37C03ADD">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②</w:t>
      </w:r>
      <w:r>
        <w:rPr>
          <w:rFonts w:hint="eastAsia" w:ascii="宋体" w:hAnsi="宋体" w:cs="宋体"/>
          <w:sz w:val="24"/>
          <w:szCs w:val="24"/>
          <w:lang w:val="en-US" w:eastAsia="zh-CN"/>
        </w:rPr>
        <w:t xml:space="preserve">投标(响应)报价低于通过符合性审查的次低报价供应商投标(响应)报价50%的，即投标(响应)报价&lt;通过符合性审查的次低报价供应商投标(响应)报价X50%; </w:t>
      </w:r>
    </w:p>
    <w:p w14:paraId="093F33DD">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 xml:space="preserve">③投标（响应）报价低于采购项目最高限价45%的，即投标（响应）报价&lt;采购项目最高限价×45% ； </w:t>
      </w:r>
    </w:p>
    <w:p w14:paraId="45C9BCF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评审委员会认定的供应商报价过低</w:t>
      </w:r>
      <w:r>
        <w:rPr>
          <w:rFonts w:hint="eastAsia" w:ascii="宋体" w:hAnsi="宋体" w:cs="宋体"/>
          <w:sz w:val="24"/>
          <w:szCs w:val="24"/>
          <w:lang w:eastAsia="zh-CN"/>
        </w:rPr>
        <w:t>，</w:t>
      </w:r>
      <w:r>
        <w:rPr>
          <w:rFonts w:hint="eastAsia" w:ascii="宋体" w:hAnsi="宋体" w:eastAsia="宋体" w:cs="宋体"/>
          <w:sz w:val="24"/>
          <w:szCs w:val="24"/>
        </w:rPr>
        <w:t xml:space="preserve">有可能影响产品质量或者不能诚信履约的其他情形。 </w:t>
      </w:r>
    </w:p>
    <w:p w14:paraId="15FEB3F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并在评审报告中进行记录。</w:t>
      </w:r>
    </w:p>
    <w:p w14:paraId="208C3208">
      <w:pPr>
        <w:pStyle w:val="15"/>
        <w:spacing w:line="500" w:lineRule="exact"/>
        <w:rPr>
          <w:rFonts w:hint="eastAsia" w:ascii="宋体" w:hAnsi="宋体" w:eastAsia="宋体" w:cs="宋体"/>
          <w:b/>
          <w:sz w:val="24"/>
          <w:szCs w:val="24"/>
        </w:rPr>
      </w:pPr>
      <w:r>
        <w:rPr>
          <w:rFonts w:hint="eastAsia" w:ascii="宋体" w:hAnsi="宋体" w:eastAsia="宋体" w:cs="宋体"/>
          <w:b/>
          <w:sz w:val="24"/>
          <w:szCs w:val="24"/>
        </w:rPr>
        <w:t>3.4争议解决</w:t>
      </w:r>
    </w:p>
    <w:p w14:paraId="713612C8">
      <w:pPr>
        <w:pStyle w:val="15"/>
        <w:spacing w:line="500" w:lineRule="exact"/>
        <w:ind w:firstLine="560"/>
        <w:rPr>
          <w:rFonts w:hint="eastAsia" w:ascii="宋体" w:hAnsi="宋体" w:eastAsia="宋体" w:cs="宋体"/>
          <w:sz w:val="24"/>
          <w:szCs w:val="24"/>
        </w:rPr>
      </w:pPr>
      <w:r>
        <w:rPr>
          <w:rFonts w:hint="eastAsia" w:ascii="宋体" w:hAnsi="宋体" w:eastAsia="宋体" w:cs="宋体"/>
          <w:sz w:val="24"/>
          <w:szCs w:val="24"/>
        </w:rPr>
        <w:t>评标委员会成员对需要共同认定的事项存在争议的，按照少数服从多数的原则作出结论。持不同意见的评标委员会成员须在评标报告上签署不同意见及理由。</w:t>
      </w:r>
    </w:p>
    <w:p w14:paraId="1F462B16">
      <w:pPr>
        <w:spacing w:line="500" w:lineRule="exact"/>
        <w:rPr>
          <w:rFonts w:hint="eastAsia" w:ascii="宋体" w:hAnsi="宋体" w:eastAsia="宋体" w:cs="宋体"/>
          <w:b/>
          <w:sz w:val="24"/>
          <w:szCs w:val="24"/>
        </w:rPr>
      </w:pPr>
      <w:r>
        <w:rPr>
          <w:rFonts w:hint="eastAsia" w:ascii="宋体" w:hAnsi="宋体" w:eastAsia="宋体" w:cs="宋体"/>
          <w:b/>
          <w:sz w:val="24"/>
          <w:szCs w:val="24"/>
        </w:rPr>
        <w:t>3.5评标终止</w:t>
      </w:r>
    </w:p>
    <w:p w14:paraId="5654B7F9">
      <w:pPr>
        <w:pStyle w:val="15"/>
        <w:spacing w:line="500" w:lineRule="exact"/>
        <w:ind w:firstLine="560"/>
        <w:rPr>
          <w:rFonts w:hint="eastAsia" w:ascii="宋体" w:hAnsi="宋体" w:eastAsia="宋体" w:cs="宋体"/>
          <w:sz w:val="24"/>
          <w:szCs w:val="24"/>
        </w:rPr>
      </w:pPr>
      <w:r>
        <w:rPr>
          <w:rFonts w:hint="eastAsia" w:ascii="宋体" w:hAnsi="宋体" w:eastAsia="宋体" w:cs="宋体"/>
          <w:sz w:val="24"/>
          <w:szCs w:val="24"/>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4C931898">
      <w:pPr>
        <w:spacing w:line="500" w:lineRule="exact"/>
        <w:rPr>
          <w:rFonts w:hint="eastAsia" w:ascii="宋体" w:hAnsi="宋体" w:eastAsia="宋体" w:cs="宋体"/>
          <w:b/>
          <w:sz w:val="24"/>
          <w:szCs w:val="24"/>
        </w:rPr>
      </w:pPr>
      <w:r>
        <w:rPr>
          <w:rFonts w:hint="eastAsia" w:ascii="宋体" w:hAnsi="宋体" w:eastAsia="宋体" w:cs="宋体"/>
          <w:b/>
          <w:sz w:val="24"/>
          <w:szCs w:val="24"/>
        </w:rPr>
        <w:t>3.6修改评标结果</w:t>
      </w:r>
    </w:p>
    <w:p w14:paraId="4AB0F76A">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评审组长负责汇总和核对各评标委员会成员的评审结果。在评标报告签署前，出现下列情形之一的，可以要求其当场修改评审结果：</w:t>
      </w:r>
    </w:p>
    <w:p w14:paraId="21D22F10">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（1）分值汇总计算错误；</w:t>
      </w:r>
    </w:p>
    <w:p w14:paraId="50CA1C7F">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（2）分项评分超出评分标准范围；</w:t>
      </w:r>
    </w:p>
    <w:p w14:paraId="3A77FC4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（3）评标委员会成员对客观评审因素评分不一致；</w:t>
      </w:r>
    </w:p>
    <w:p w14:paraId="24FA8519">
      <w:pPr>
        <w:pStyle w:val="15"/>
        <w:spacing w:line="500" w:lineRule="exact"/>
        <w:ind w:firstLine="560"/>
        <w:rPr>
          <w:rFonts w:hint="eastAsia" w:ascii="宋体" w:hAnsi="宋体" w:eastAsia="宋体" w:cs="宋体"/>
          <w:sz w:val="24"/>
          <w:szCs w:val="24"/>
        </w:rPr>
      </w:pPr>
      <w:r>
        <w:rPr>
          <w:rFonts w:hint="eastAsia" w:ascii="宋体" w:hAnsi="宋体" w:eastAsia="宋体" w:cs="宋体"/>
          <w:sz w:val="24"/>
          <w:szCs w:val="24"/>
        </w:rPr>
        <w:t>（4）经评标委员会认定评分畸高或畸低。</w:t>
      </w:r>
    </w:p>
    <w:p w14:paraId="758ABF22">
      <w:pPr>
        <w:pStyle w:val="15"/>
        <w:spacing w:line="500" w:lineRule="exact"/>
        <w:rPr>
          <w:rFonts w:hint="eastAsia" w:ascii="宋体" w:hAnsi="宋体" w:eastAsia="宋体" w:cs="宋体"/>
          <w:b/>
          <w:sz w:val="24"/>
          <w:szCs w:val="24"/>
        </w:rPr>
      </w:pPr>
      <w:r>
        <w:rPr>
          <w:rFonts w:hint="eastAsia" w:ascii="宋体" w:hAnsi="宋体" w:eastAsia="宋体" w:cs="宋体"/>
          <w:b/>
          <w:sz w:val="24"/>
          <w:szCs w:val="24"/>
        </w:rPr>
        <w:t>3.7 投标人总分相同</w:t>
      </w:r>
    </w:p>
    <w:p w14:paraId="5676771C">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投标人总分相同时，投标报价低的排名优先；如投标报价也相同，由招标人抽签确定排序。</w:t>
      </w:r>
    </w:p>
    <w:p w14:paraId="752F619D">
      <w:pPr>
        <w:pStyle w:val="15"/>
        <w:spacing w:line="500" w:lineRule="exact"/>
        <w:rPr>
          <w:rFonts w:hint="eastAsia" w:ascii="宋体" w:hAnsi="宋体" w:eastAsia="宋体" w:cs="宋体"/>
          <w:b/>
          <w:sz w:val="24"/>
          <w:szCs w:val="24"/>
        </w:rPr>
      </w:pPr>
      <w:r>
        <w:rPr>
          <w:rFonts w:hint="eastAsia" w:ascii="宋体" w:hAnsi="宋体" w:eastAsia="宋体" w:cs="宋体"/>
          <w:b/>
          <w:sz w:val="24"/>
          <w:szCs w:val="24"/>
        </w:rPr>
        <w:t>3.8评标报告签署</w:t>
      </w:r>
    </w:p>
    <w:p w14:paraId="30E4D1F6">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44F19E2E">
      <w:pPr>
        <w:pStyle w:val="15"/>
        <w:spacing w:line="500" w:lineRule="exact"/>
        <w:rPr>
          <w:rFonts w:hint="eastAsia" w:ascii="宋体" w:hAnsi="宋体" w:eastAsia="宋体" w:cs="宋体"/>
          <w:b/>
          <w:sz w:val="24"/>
          <w:szCs w:val="24"/>
        </w:rPr>
      </w:pPr>
      <w:r>
        <w:rPr>
          <w:rFonts w:hint="eastAsia" w:ascii="宋体" w:hAnsi="宋体" w:eastAsia="宋体" w:cs="宋体"/>
          <w:b/>
          <w:sz w:val="24"/>
          <w:szCs w:val="24"/>
        </w:rPr>
        <w:t>4.判定无效投标的规定</w:t>
      </w:r>
    </w:p>
    <w:p w14:paraId="1ADF0166">
      <w:pPr>
        <w:pStyle w:val="15"/>
        <w:spacing w:line="500" w:lineRule="exact"/>
        <w:rPr>
          <w:rFonts w:hint="eastAsia" w:ascii="宋体" w:hAnsi="宋体" w:eastAsia="宋体" w:cs="宋体"/>
          <w:b/>
          <w:sz w:val="24"/>
          <w:szCs w:val="24"/>
        </w:rPr>
      </w:pPr>
      <w:r>
        <w:rPr>
          <w:rFonts w:hint="eastAsia" w:ascii="宋体" w:hAnsi="宋体" w:eastAsia="宋体" w:cs="宋体"/>
          <w:b/>
          <w:sz w:val="24"/>
          <w:szCs w:val="24"/>
        </w:rPr>
        <w:t>4.1开标过程中，有下列情形之一的，作无效投标处理。</w:t>
      </w:r>
    </w:p>
    <w:p w14:paraId="40BB5877">
      <w:pPr>
        <w:pStyle w:val="15"/>
        <w:spacing w:after="0" w:line="500" w:lineRule="exact"/>
        <w:ind w:firstLine="560"/>
        <w:rPr>
          <w:rFonts w:hint="eastAsia" w:ascii="宋体" w:hAnsi="宋体" w:eastAsia="宋体" w:cs="宋体"/>
          <w:sz w:val="24"/>
          <w:szCs w:val="24"/>
        </w:rPr>
      </w:pPr>
      <w:r>
        <w:rPr>
          <w:rFonts w:hint="eastAsia" w:ascii="宋体" w:hAnsi="宋体" w:eastAsia="宋体" w:cs="宋体"/>
          <w:sz w:val="24"/>
          <w:szCs w:val="24"/>
        </w:rPr>
        <w:t>（1）投标文件无法解密；</w:t>
      </w:r>
    </w:p>
    <w:p w14:paraId="6BC933D1">
      <w:pPr>
        <w:pStyle w:val="15"/>
        <w:spacing w:after="0" w:line="500" w:lineRule="exact"/>
        <w:ind w:firstLine="560"/>
        <w:rPr>
          <w:rFonts w:hint="eastAsia" w:ascii="宋体" w:hAnsi="宋体" w:eastAsia="宋体" w:cs="宋体"/>
          <w:sz w:val="24"/>
          <w:szCs w:val="24"/>
        </w:rPr>
      </w:pPr>
      <w:r>
        <w:rPr>
          <w:rFonts w:hint="eastAsia" w:ascii="宋体" w:hAnsi="宋体" w:eastAsia="宋体" w:cs="宋体"/>
          <w:sz w:val="24"/>
          <w:szCs w:val="24"/>
        </w:rPr>
        <w:t>（2）投标文件未在规定的时间内解密成功。</w:t>
      </w:r>
    </w:p>
    <w:p w14:paraId="13902AD3">
      <w:pPr>
        <w:pStyle w:val="15"/>
        <w:spacing w:after="0" w:line="500" w:lineRule="exact"/>
        <w:rPr>
          <w:rFonts w:hint="eastAsia" w:ascii="宋体" w:hAnsi="宋体" w:eastAsia="宋体" w:cs="宋体"/>
          <w:b/>
          <w:spacing w:val="-14"/>
          <w:sz w:val="24"/>
          <w:szCs w:val="24"/>
        </w:rPr>
      </w:pPr>
      <w:r>
        <w:rPr>
          <w:rFonts w:hint="eastAsia" w:ascii="宋体" w:hAnsi="宋体" w:eastAsia="宋体" w:cs="宋体"/>
          <w:b/>
          <w:sz w:val="24"/>
          <w:szCs w:val="24"/>
        </w:rPr>
        <w:t>4.2资格审查过程中，</w:t>
      </w:r>
      <w:r>
        <w:rPr>
          <w:rFonts w:hint="eastAsia" w:ascii="宋体" w:hAnsi="宋体" w:eastAsia="宋体" w:cs="宋体"/>
          <w:b/>
          <w:spacing w:val="-14"/>
          <w:sz w:val="24"/>
          <w:szCs w:val="24"/>
        </w:rPr>
        <w:t>投标文件出现不符合1.2项评审标准之一的，作无效标处理。</w:t>
      </w:r>
    </w:p>
    <w:p w14:paraId="31ABF08A">
      <w:pPr>
        <w:pStyle w:val="15"/>
        <w:spacing w:after="0" w:line="500" w:lineRule="exact"/>
        <w:rPr>
          <w:rFonts w:hint="eastAsia" w:ascii="宋体" w:hAnsi="宋体" w:eastAsia="宋体" w:cs="宋体"/>
          <w:b/>
          <w:spacing w:val="-14"/>
          <w:sz w:val="24"/>
          <w:szCs w:val="24"/>
        </w:rPr>
      </w:pPr>
      <w:r>
        <w:rPr>
          <w:rFonts w:hint="eastAsia" w:ascii="宋体" w:hAnsi="宋体" w:eastAsia="宋体" w:cs="宋体"/>
          <w:b/>
          <w:spacing w:val="-14"/>
          <w:sz w:val="24"/>
          <w:szCs w:val="24"/>
        </w:rPr>
        <w:t>4.3</w:t>
      </w:r>
      <w:r>
        <w:rPr>
          <w:rFonts w:hint="eastAsia" w:ascii="宋体" w:hAnsi="宋体" w:eastAsia="宋体" w:cs="宋体"/>
          <w:b/>
          <w:sz w:val="24"/>
          <w:szCs w:val="24"/>
        </w:rPr>
        <w:t>评标过程中，有下列情形之一的，作无效投标处理。</w:t>
      </w:r>
    </w:p>
    <w:p w14:paraId="65E3C671">
      <w:pPr>
        <w:pStyle w:val="15"/>
        <w:spacing w:after="0" w:line="500" w:lineRule="exact"/>
        <w:ind w:firstLine="560"/>
        <w:rPr>
          <w:rFonts w:hint="eastAsia" w:ascii="宋体" w:hAnsi="宋体" w:eastAsia="宋体" w:cs="宋体"/>
          <w:sz w:val="24"/>
          <w:szCs w:val="24"/>
        </w:rPr>
      </w:pPr>
      <w:r>
        <w:rPr>
          <w:rFonts w:hint="eastAsia" w:ascii="宋体" w:hAnsi="宋体" w:eastAsia="宋体" w:cs="宋体"/>
          <w:sz w:val="24"/>
          <w:szCs w:val="24"/>
        </w:rPr>
        <w:t>（1）符合性评审时，投标文件出现不符合2.2.2项评审标准之一的；</w:t>
      </w:r>
    </w:p>
    <w:p w14:paraId="67AF84CF">
      <w:pPr>
        <w:pStyle w:val="15"/>
        <w:spacing w:after="0" w:line="500" w:lineRule="exact"/>
        <w:ind w:firstLine="560"/>
        <w:rPr>
          <w:rFonts w:hint="eastAsia" w:ascii="宋体" w:hAnsi="宋体" w:eastAsia="宋体" w:cs="宋体"/>
          <w:sz w:val="24"/>
          <w:szCs w:val="24"/>
        </w:rPr>
      </w:pPr>
      <w:r>
        <w:rPr>
          <w:rFonts w:hint="eastAsia" w:ascii="宋体" w:hAnsi="宋体" w:eastAsia="宋体" w:cs="宋体"/>
          <w:sz w:val="24"/>
          <w:szCs w:val="24"/>
        </w:rPr>
        <w:t>（2）投标人不确认评标委员会提出的投标报价修正意见的；</w:t>
      </w:r>
    </w:p>
    <w:p w14:paraId="010FD8F3">
      <w:pPr>
        <w:pStyle w:val="15"/>
        <w:spacing w:after="0" w:line="500" w:lineRule="exact"/>
        <w:ind w:firstLine="560"/>
        <w:rPr>
          <w:rFonts w:hint="eastAsia" w:ascii="宋体" w:hAnsi="宋体" w:eastAsia="宋体" w:cs="宋体"/>
          <w:sz w:val="24"/>
          <w:szCs w:val="24"/>
        </w:rPr>
      </w:pPr>
      <w:r>
        <w:rPr>
          <w:rFonts w:hint="eastAsia" w:ascii="宋体" w:hAnsi="宋体" w:eastAsia="宋体" w:cs="宋体"/>
          <w:sz w:val="24"/>
          <w:szCs w:val="24"/>
        </w:rPr>
        <w:t>（3）未按照评标委员会要求提供书面说明及相关证明材料证明其报价合理性的；</w:t>
      </w:r>
    </w:p>
    <w:p w14:paraId="19637741">
      <w:pPr>
        <w:pStyle w:val="15"/>
        <w:spacing w:after="0" w:line="500" w:lineRule="exact"/>
        <w:ind w:firstLine="560"/>
        <w:rPr>
          <w:rFonts w:hint="eastAsia" w:ascii="宋体" w:hAnsi="宋体" w:eastAsia="宋体" w:cs="宋体"/>
          <w:sz w:val="24"/>
          <w:szCs w:val="24"/>
        </w:rPr>
      </w:pPr>
      <w:r>
        <w:rPr>
          <w:rFonts w:hint="eastAsia" w:ascii="宋体" w:hAnsi="宋体" w:eastAsia="宋体" w:cs="宋体"/>
          <w:sz w:val="24"/>
          <w:szCs w:val="24"/>
        </w:rPr>
        <w:t>（4）投标文件含有采购人不能接受的附加条件的。</w:t>
      </w:r>
    </w:p>
    <w:p w14:paraId="53AD3D21">
      <w:pPr>
        <w:pStyle w:val="15"/>
        <w:spacing w:after="0" w:line="500" w:lineRule="exact"/>
        <w:rPr>
          <w:rFonts w:hint="eastAsia" w:ascii="宋体" w:hAnsi="宋体" w:eastAsia="宋体" w:cs="宋体"/>
          <w:b/>
          <w:sz w:val="24"/>
          <w:szCs w:val="24"/>
        </w:rPr>
      </w:pPr>
      <w:r>
        <w:rPr>
          <w:rFonts w:hint="eastAsia" w:ascii="宋体" w:hAnsi="宋体" w:eastAsia="宋体" w:cs="宋体"/>
          <w:b/>
          <w:sz w:val="24"/>
          <w:szCs w:val="24"/>
        </w:rPr>
        <w:t>4.4法律、法规规定的其他投标无效情形。</w:t>
      </w:r>
      <w:bookmarkEnd w:id="232"/>
      <w:bookmarkEnd w:id="233"/>
      <w:bookmarkEnd w:id="234"/>
      <w:bookmarkEnd w:id="235"/>
      <w:bookmarkEnd w:id="236"/>
      <w:bookmarkEnd w:id="237"/>
      <w:bookmarkEnd w:id="238"/>
      <w:bookmarkEnd w:id="239"/>
      <w:bookmarkEnd w:id="241"/>
    </w:p>
    <w:p w14:paraId="106D3D4F">
      <w:pPr>
        <w:pStyle w:val="15"/>
        <w:rPr>
          <w:rFonts w:hint="eastAsia" w:ascii="宋体" w:hAnsi="宋体" w:eastAsia="宋体" w:cs="宋体"/>
        </w:rPr>
      </w:pPr>
    </w:p>
    <w:p w14:paraId="4B0FC60F">
      <w:pPr>
        <w:pStyle w:val="15"/>
        <w:rPr>
          <w:rFonts w:hint="eastAsia" w:ascii="宋体" w:hAnsi="宋体" w:eastAsia="宋体" w:cs="宋体"/>
        </w:rPr>
      </w:pPr>
    </w:p>
    <w:p w14:paraId="3FBB8BA0">
      <w:pPr>
        <w:widowControl/>
        <w:jc w:val="left"/>
        <w:rPr>
          <w:rFonts w:hint="eastAsia" w:ascii="宋体" w:hAnsi="宋体" w:eastAsia="宋体" w:cs="宋体"/>
          <w:b/>
          <w:sz w:val="32"/>
          <w:szCs w:val="20"/>
        </w:rPr>
      </w:pPr>
      <w:bookmarkStart w:id="242" w:name="_Toc383698715"/>
      <w:bookmarkStart w:id="243" w:name="_Toc383626062"/>
      <w:bookmarkStart w:id="244" w:name="_Toc383679815"/>
      <w:bookmarkStart w:id="245" w:name="_Toc383624013"/>
      <w:bookmarkStart w:id="246" w:name="_Toc390098908"/>
      <w:bookmarkStart w:id="247" w:name="_Toc425871381"/>
      <w:bookmarkStart w:id="248" w:name="_Toc383623741"/>
      <w:bookmarkStart w:id="249" w:name="_Toc390246973"/>
      <w:bookmarkStart w:id="250" w:name="_Toc390099086"/>
      <w:r>
        <w:rPr>
          <w:rFonts w:hint="eastAsia" w:ascii="宋体" w:hAnsi="宋体" w:eastAsia="宋体" w:cs="宋体"/>
          <w:b/>
        </w:rPr>
        <w:br w:type="page" w:clear="all"/>
      </w:r>
    </w:p>
    <w:p w14:paraId="729B5E1E">
      <w:pPr>
        <w:pStyle w:val="29"/>
        <w:spacing w:line="500" w:lineRule="exact"/>
        <w:ind w:left="0" w:firstLine="0"/>
        <w:jc w:val="center"/>
        <w:outlineLvl w:val="0"/>
        <w:rPr>
          <w:rFonts w:hint="eastAsia" w:ascii="宋体" w:hAnsi="宋体" w:eastAsia="宋体" w:cs="宋体"/>
          <w:b/>
          <w:color w:val="auto"/>
        </w:rPr>
      </w:pPr>
      <w:r>
        <w:rPr>
          <w:rFonts w:hint="eastAsia" w:ascii="宋体" w:hAnsi="宋体" w:eastAsia="宋体" w:cs="宋体"/>
          <w:b/>
          <w:color w:val="auto"/>
        </w:rPr>
        <w:t>第四章 合同条款</w:t>
      </w:r>
      <w:bookmarkStart w:id="251" w:name="_Toc383626041"/>
      <w:bookmarkStart w:id="252" w:name="_Toc390099065"/>
      <w:bookmarkStart w:id="253" w:name="_Toc282446296"/>
      <w:bookmarkStart w:id="254" w:name="_Toc382812295"/>
      <w:bookmarkStart w:id="255" w:name="_Toc20823315"/>
      <w:bookmarkStart w:id="256" w:name="_Toc383623720"/>
      <w:bookmarkStart w:id="257" w:name="_Toc382812484"/>
      <w:bookmarkStart w:id="258" w:name="_Toc383587505"/>
      <w:bookmarkStart w:id="259" w:name="_Toc425871366"/>
      <w:bookmarkStart w:id="260" w:name="_Toc383623992"/>
      <w:bookmarkStart w:id="261" w:name="_Toc382811181"/>
      <w:bookmarkStart w:id="262" w:name="_Toc513029243"/>
      <w:bookmarkStart w:id="263" w:name="_Toc390246952"/>
      <w:bookmarkStart w:id="264" w:name="_Toc382811586"/>
      <w:bookmarkStart w:id="265" w:name="_Toc16938559"/>
      <w:bookmarkStart w:id="266" w:name="_Toc288030332"/>
      <w:bookmarkStart w:id="267" w:name="_Toc120614222"/>
      <w:bookmarkStart w:id="268" w:name="_Toc383679794"/>
      <w:bookmarkStart w:id="269" w:name="_Toc390098887"/>
      <w:bookmarkStart w:id="270" w:name="_Toc383698694"/>
      <w:bookmarkStart w:id="271" w:name="_Toc382814014"/>
      <w:bookmarkStart w:id="272" w:name="_Toc382813933"/>
    </w:p>
    <w:p w14:paraId="1272FC1F">
      <w:pPr>
        <w:pStyle w:val="29"/>
        <w:spacing w:line="500" w:lineRule="exact"/>
        <w:ind w:left="0" w:firstLine="0"/>
        <w:jc w:val="center"/>
        <w:outlineLvl w:val="0"/>
        <w:rPr>
          <w:rFonts w:hint="eastAsia" w:ascii="宋体" w:hAnsi="宋体" w:eastAsia="宋体" w:cs="宋体"/>
          <w:b/>
          <w:color w:val="auto"/>
        </w:rPr>
      </w:pPr>
    </w:p>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14:paraId="75A78CDE">
      <w:pPr>
        <w:spacing w:line="400" w:lineRule="exact"/>
        <w:jc w:val="center"/>
        <w:rPr>
          <w:rFonts w:hint="eastAsia" w:ascii="宋体" w:hAnsi="宋体" w:eastAsia="宋体" w:cs="宋体"/>
          <w:b/>
          <w:bCs/>
          <w:sz w:val="32"/>
          <w:szCs w:val="32"/>
        </w:rPr>
      </w:pPr>
      <w:r>
        <w:rPr>
          <w:rFonts w:hint="eastAsia" w:ascii="宋体" w:hAnsi="宋体" w:cs="宋体"/>
          <w:b/>
          <w:bCs/>
          <w:sz w:val="32"/>
          <w:szCs w:val="32"/>
          <w:lang w:eastAsia="zh-CN"/>
        </w:rPr>
        <w:t>滨江镇马甸集镇及马甸农贸市场物业化管理</w:t>
      </w:r>
      <w:r>
        <w:rPr>
          <w:rFonts w:hint="eastAsia" w:ascii="宋体" w:hAnsi="宋体" w:cs="宋体"/>
          <w:b/>
          <w:bCs/>
          <w:sz w:val="32"/>
          <w:szCs w:val="32"/>
          <w:lang w:val="en-US" w:eastAsia="zh-CN"/>
        </w:rPr>
        <w:t>项目合同</w:t>
      </w:r>
    </w:p>
    <w:p w14:paraId="1D3E5FDF">
      <w:pPr>
        <w:keepNext w:val="0"/>
        <w:keepLines w:val="0"/>
        <w:pageBreakBefore w:val="0"/>
        <w:kinsoku/>
        <w:wordWrap/>
        <w:overflowPunct/>
        <w:topLinePunct w:val="0"/>
        <w:autoSpaceDE/>
        <w:autoSpaceDN/>
        <w:bidi w:val="0"/>
        <w:adjustRightInd/>
        <w:spacing w:line="500" w:lineRule="exact"/>
        <w:textAlignment w:val="auto"/>
        <w:rPr>
          <w:rFonts w:hint="eastAsia" w:ascii="宋体" w:hAnsi="宋体" w:eastAsia="宋体" w:cs="宋体"/>
          <w:sz w:val="24"/>
          <w:szCs w:val="24"/>
        </w:rPr>
      </w:pPr>
    </w:p>
    <w:p w14:paraId="12DB1EA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甲方: </w:t>
      </w:r>
      <w:r>
        <w:rPr>
          <w:rFonts w:hint="eastAsia" w:ascii="宋体" w:hAnsi="宋体" w:cs="宋体"/>
          <w:sz w:val="24"/>
          <w:szCs w:val="24"/>
          <w:u w:val="single"/>
          <w:lang w:eastAsia="zh-CN"/>
        </w:rPr>
        <w:t>泰兴市滨江镇人民政府</w:t>
      </w:r>
      <w:r>
        <w:rPr>
          <w:rFonts w:hint="eastAsia" w:ascii="宋体" w:hAnsi="宋体" w:eastAsia="宋体" w:cs="宋体"/>
          <w:sz w:val="24"/>
          <w:szCs w:val="24"/>
        </w:rPr>
        <w:t xml:space="preserve"> （以下简称甲方）</w:t>
      </w:r>
    </w:p>
    <w:p w14:paraId="628541D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乙方:  </w:t>
      </w:r>
      <w:r>
        <w:rPr>
          <w:rFonts w:hint="eastAsia" w:ascii="宋体" w:hAnsi="宋体" w:eastAsia="宋体" w:cs="宋体"/>
          <w:sz w:val="24"/>
          <w:szCs w:val="24"/>
          <w:u w:val="single"/>
        </w:rPr>
        <w:t xml:space="preserve">                    </w:t>
      </w:r>
      <w:r>
        <w:rPr>
          <w:rFonts w:hint="eastAsia" w:ascii="宋体" w:hAnsi="宋体" w:eastAsia="宋体" w:cs="宋体"/>
          <w:sz w:val="24"/>
          <w:szCs w:val="24"/>
        </w:rPr>
        <w:t>（以下简称乙方）</w:t>
      </w:r>
    </w:p>
    <w:p w14:paraId="192278F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甲乙双方根据</w:t>
      </w:r>
      <w:r>
        <w:rPr>
          <w:rFonts w:hint="eastAsia" w:ascii="宋体" w:hAnsi="宋体" w:cs="宋体"/>
          <w:sz w:val="24"/>
          <w:szCs w:val="24"/>
          <w:u w:val="single"/>
          <w:lang w:eastAsia="zh-CN"/>
        </w:rPr>
        <w:t>滨江镇马甸集镇及马甸农贸市场物业化管理</w:t>
      </w:r>
      <w:r>
        <w:rPr>
          <w:rFonts w:hint="eastAsia" w:ascii="宋体" w:hAnsi="宋体" w:cs="宋体"/>
          <w:sz w:val="24"/>
          <w:szCs w:val="24"/>
          <w:u w:val="single"/>
          <w:lang w:val="en-US" w:eastAsia="zh-CN"/>
        </w:rPr>
        <w:t>项目</w:t>
      </w:r>
      <w:r>
        <w:rPr>
          <w:rFonts w:hint="eastAsia" w:ascii="宋体" w:hAnsi="宋体" w:eastAsia="宋体" w:cs="宋体"/>
          <w:sz w:val="24"/>
          <w:szCs w:val="24"/>
        </w:rPr>
        <w:t>招标结果及招标文件的要求,经协商一致,达成如下服务合同:</w:t>
      </w:r>
    </w:p>
    <w:p w14:paraId="3761A2E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根据《中华人民共和国政府采购法</w:t>
      </w:r>
      <w:r>
        <w:rPr>
          <w:rFonts w:hint="eastAsia" w:ascii="宋体" w:hAnsi="宋体" w:cs="宋体"/>
          <w:sz w:val="24"/>
          <w:szCs w:val="24"/>
          <w:lang w:eastAsia="zh-CN"/>
        </w:rPr>
        <w:t>》《</w:t>
      </w:r>
      <w:r>
        <w:rPr>
          <w:rFonts w:hint="eastAsia" w:ascii="宋体" w:hAnsi="宋体" w:eastAsia="宋体" w:cs="宋体"/>
          <w:sz w:val="24"/>
          <w:szCs w:val="24"/>
        </w:rPr>
        <w:t>中华人民共和国民法典》和相关行业法律法规等法律法规的规定，甲乙双方按照</w:t>
      </w:r>
      <w:r>
        <w:rPr>
          <w:rFonts w:hint="eastAsia" w:ascii="宋体" w:hAnsi="宋体" w:cs="宋体"/>
          <w:sz w:val="24"/>
          <w:szCs w:val="24"/>
          <w:u w:val="single"/>
          <w:lang w:eastAsia="zh-CN"/>
        </w:rPr>
        <w:t>滨江镇马甸集镇及马甸农贸市场物业化管理项目</w:t>
      </w:r>
      <w:r>
        <w:rPr>
          <w:rFonts w:hint="eastAsia" w:ascii="宋体" w:hAnsi="宋体" w:eastAsia="宋体" w:cs="宋体"/>
          <w:sz w:val="24"/>
          <w:szCs w:val="24"/>
        </w:rPr>
        <w:t>的招标结果签订本合同。</w:t>
      </w:r>
    </w:p>
    <w:p w14:paraId="7041577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 一、项目概况</w:t>
      </w:r>
    </w:p>
    <w:p w14:paraId="30F2B42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1、项目名称:</w:t>
      </w:r>
      <w:r>
        <w:rPr>
          <w:rFonts w:hint="eastAsia" w:ascii="宋体" w:hAnsi="宋体" w:cs="宋体"/>
          <w:sz w:val="24"/>
          <w:szCs w:val="24"/>
          <w:u w:val="single"/>
          <w:lang w:eastAsia="zh-CN"/>
        </w:rPr>
        <w:t>滨江镇马甸集镇及马甸农贸市场物业化管理项目</w:t>
      </w:r>
    </w:p>
    <w:p w14:paraId="02CA55D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 xml:space="preserve">2、项目地点: </w:t>
      </w:r>
      <w:r>
        <w:rPr>
          <w:rFonts w:hint="eastAsia" w:ascii="宋体" w:hAnsi="宋体" w:cs="宋体"/>
          <w:sz w:val="24"/>
          <w:szCs w:val="24"/>
          <w:u w:val="single"/>
          <w:lang w:eastAsia="zh-CN"/>
        </w:rPr>
        <w:t>滨江镇马甸集镇及马甸农贸市场</w:t>
      </w:r>
    </w:p>
    <w:p w14:paraId="614B4AD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3、项目内容:（1）集镇环境管护范围：涵盖集镇规划区内的道路总面积约 62000 平方米、公共绿地总面积约120000平方米、公共厕所共2座、垃圾收集点共 20个等公共区域。（2）农贸市场管理范围：市场总建筑面积约 1800 平方米，设有摊位64个、商铺13 间，包含交易区、仓储区、办公区、公共通道等区域</w:t>
      </w:r>
      <w:r>
        <w:rPr>
          <w:rFonts w:hint="eastAsia" w:ascii="宋体" w:hAnsi="宋体" w:cs="宋体"/>
          <w:sz w:val="24"/>
          <w:szCs w:val="24"/>
          <w:lang w:eastAsia="zh-CN"/>
        </w:rPr>
        <w:t>。</w:t>
      </w:r>
      <w:r>
        <w:rPr>
          <w:rFonts w:hint="eastAsia" w:ascii="宋体" w:hAnsi="宋体" w:eastAsia="宋体" w:cs="宋体"/>
          <w:sz w:val="24"/>
          <w:szCs w:val="24"/>
          <w:u w:val="none"/>
        </w:rPr>
        <w:t>（具体详见第五章</w:t>
      </w:r>
      <w:r>
        <w:rPr>
          <w:rFonts w:hint="eastAsia" w:ascii="宋体" w:hAnsi="宋体" w:cs="宋体"/>
          <w:sz w:val="24"/>
          <w:szCs w:val="24"/>
          <w:u w:val="none"/>
          <w:lang w:val="en-US" w:eastAsia="zh-CN"/>
        </w:rPr>
        <w:t>技术标准和要求</w:t>
      </w:r>
      <w:r>
        <w:rPr>
          <w:rFonts w:hint="eastAsia" w:ascii="宋体" w:hAnsi="宋体" w:eastAsia="宋体" w:cs="宋体"/>
          <w:sz w:val="24"/>
          <w:szCs w:val="24"/>
          <w:u w:val="none"/>
        </w:rPr>
        <w:t>）</w:t>
      </w:r>
    </w:p>
    <w:p w14:paraId="7395FFD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4、合同价款: </w:t>
      </w:r>
      <w:r>
        <w:rPr>
          <w:rFonts w:hint="eastAsia" w:ascii="宋体" w:hAnsi="宋体" w:eastAsia="宋体" w:cs="宋体"/>
          <w:sz w:val="24"/>
          <w:szCs w:val="24"/>
          <w:u w:val="single"/>
        </w:rPr>
        <w:t xml:space="preserve">        元</w:t>
      </w:r>
    </w:p>
    <w:p w14:paraId="40F5D8FF">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二、协议期限</w:t>
      </w:r>
    </w:p>
    <w:p w14:paraId="746669C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合同履行期限</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年如果成交单位年度考核不合格，采购人有权终止合同，不再续签下一年合同。</w:t>
      </w:r>
    </w:p>
    <w:p w14:paraId="7BC6316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本协议生效日期</w:t>
      </w:r>
      <w:r>
        <w:rPr>
          <w:rFonts w:hint="eastAsia" w:ascii="宋体" w:hAnsi="宋体" w:eastAsia="宋体" w:cs="宋体"/>
          <w:sz w:val="24"/>
          <w:szCs w:val="24"/>
          <w:u w:val="single"/>
        </w:rPr>
        <w:t>从    年    月   日起至   年   月   日止</w:t>
      </w:r>
      <w:r>
        <w:rPr>
          <w:rFonts w:hint="eastAsia" w:ascii="宋体" w:hAnsi="宋体" w:eastAsia="宋体" w:cs="宋体"/>
          <w:sz w:val="24"/>
          <w:szCs w:val="24"/>
        </w:rPr>
        <w:t>。</w:t>
      </w:r>
    </w:p>
    <w:p w14:paraId="6E810816">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三、甲方义务</w:t>
      </w:r>
    </w:p>
    <w:p w14:paraId="029ACDF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1、负责本项目的组织协商，配合乙方做好相关资料收集和准备工作。</w:t>
      </w:r>
    </w:p>
    <w:p w14:paraId="27E159E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2、足额向乙方支付经费。</w:t>
      </w:r>
    </w:p>
    <w:p w14:paraId="0DC1DD59">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四、乙方职责及内容</w:t>
      </w:r>
    </w:p>
    <w:p w14:paraId="0458F8A3">
      <w:pPr>
        <w:pStyle w:val="33"/>
        <w:keepNext w:val="0"/>
        <w:keepLines w:val="0"/>
        <w:pageBreakBefore w:val="0"/>
        <w:widowControl/>
        <w:shd w:val="clear" w:color="auto"/>
        <w:kinsoku/>
        <w:wordWrap/>
        <w:overflowPunct/>
        <w:topLinePunct w:val="0"/>
        <w:autoSpaceDE/>
        <w:autoSpaceDN/>
        <w:bidi w:val="0"/>
        <w:adjustRightInd/>
        <w:snapToGrid w:val="0"/>
        <w:spacing w:before="0" w:after="0" w:line="360" w:lineRule="auto"/>
        <w:ind w:firstLine="480"/>
        <w:jc w:val="both"/>
        <w:textAlignment w:val="auto"/>
        <w:rPr>
          <w:rFonts w:hint="eastAsia" w:ascii="宋体" w:hAnsi="宋体" w:eastAsia="宋体" w:cs="宋体"/>
          <w:color w:val="auto"/>
          <w:spacing w:val="10"/>
          <w:sz w:val="24"/>
          <w:szCs w:val="24"/>
          <w:lang w:val="en-US" w:eastAsia="zh-CN" w:bidi="ar-SA"/>
        </w:rPr>
      </w:pPr>
      <w:r>
        <w:rPr>
          <w:rFonts w:hint="eastAsia" w:ascii="宋体" w:hAnsi="宋体" w:eastAsia="宋体" w:cs="宋体"/>
          <w:color w:val="auto"/>
          <w:spacing w:val="10"/>
          <w:sz w:val="24"/>
          <w:szCs w:val="24"/>
          <w:lang w:val="en-US" w:eastAsia="zh-CN" w:bidi="ar-SA"/>
        </w:rPr>
        <w:t>1 、集镇环境管护服务：包括但不限于道路清扫保洁、垃圾收集与运输（生活垃圾包含服务企业、秸秆清运、道路生活垃圾）、公共绿地养护（浇水、施肥、修剪、病虫害防治等）、公共厕所保洁与设施维护、公共设施（如路灯、座椅等）日常巡查与简单维护、环境秩序维护（制止乱堆乱放、乱贴乱画等行为）。​</w:t>
      </w:r>
    </w:p>
    <w:p w14:paraId="2B47EFC3">
      <w:pPr>
        <w:keepNext w:val="0"/>
        <w:keepLines w:val="0"/>
        <w:pageBreakBefore w:val="0"/>
        <w:kinsoku/>
        <w:wordWrap/>
        <w:overflowPunct/>
        <w:topLinePunct w:val="0"/>
        <w:autoSpaceDE/>
        <w:autoSpaceDN/>
        <w:bidi w:val="0"/>
        <w:adjustRightInd/>
        <w:snapToGrid w:val="0"/>
        <w:spacing w:line="360" w:lineRule="auto"/>
        <w:ind w:firstLine="520" w:firstLineChars="200"/>
        <w:textAlignment w:val="auto"/>
        <w:rPr>
          <w:rFonts w:hint="eastAsia" w:ascii="宋体" w:hAnsi="宋体" w:eastAsia="宋体" w:cs="宋体"/>
          <w:sz w:val="24"/>
          <w:szCs w:val="24"/>
        </w:rPr>
      </w:pPr>
      <w:r>
        <w:rPr>
          <w:rFonts w:hint="eastAsia" w:ascii="宋体" w:hAnsi="宋体" w:cs="宋体"/>
          <w:spacing w:val="10"/>
          <w:sz w:val="24"/>
          <w:szCs w:val="24"/>
          <w:lang w:val="en-US" w:eastAsia="zh-CN"/>
        </w:rPr>
        <w:t>2、农贸市场管理服务：包括但不限于市场内公共区域清扫保洁、垃圾清运、污水处理、摊位及商铺周边保洁；市场秩序维护（规范摊位摆放、制止占道经营、处理消费者纠纷等）；市场设施设备（如照明设备、给排水设施等）日常运行、维护与保养；市场食品安全协助监管（如督促商户落实进货查验制度、配合相关部门开展抽检等）；积极配合摊位费的收缴、服务企业的费用清缴</w:t>
      </w:r>
      <w:r>
        <w:rPr>
          <w:rFonts w:hint="eastAsia" w:ascii="宋体" w:hAnsi="宋体" w:eastAsia="宋体" w:cs="宋体"/>
          <w:sz w:val="24"/>
          <w:szCs w:val="24"/>
        </w:rPr>
        <w:t>。</w:t>
      </w:r>
    </w:p>
    <w:p w14:paraId="67A422D1">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五、物业管理服务质量与标准</w:t>
      </w:r>
    </w:p>
    <w:p w14:paraId="47A44801">
      <w:pPr>
        <w:keepNext w:val="0"/>
        <w:keepLines w:val="0"/>
        <w:pageBreakBefore w:val="0"/>
        <w:widowControl w:val="0"/>
        <w:kinsoku/>
        <w:wordWrap/>
        <w:overflowPunct/>
        <w:topLinePunct w:val="0"/>
        <w:autoSpaceDE/>
        <w:autoSpaceDN/>
        <w:bidi w:val="0"/>
        <w:adjustRightInd/>
        <w:snapToGrid w:val="0"/>
        <w:spacing w:line="360" w:lineRule="auto"/>
        <w:ind w:firstLine="241" w:firstLineChars="100"/>
        <w:textAlignment w:val="auto"/>
        <w:rPr>
          <w:rFonts w:hint="eastAsia"/>
          <w:b/>
          <w:bCs/>
          <w:sz w:val="24"/>
          <w:szCs w:val="24"/>
          <w:lang w:val="en-US" w:eastAsia="zh-CN"/>
        </w:rPr>
      </w:pPr>
      <w:r>
        <w:rPr>
          <w:rFonts w:hint="eastAsia"/>
          <w:b/>
          <w:bCs/>
          <w:sz w:val="24"/>
          <w:szCs w:val="24"/>
          <w:lang w:val="en-US" w:eastAsia="zh-CN"/>
        </w:rPr>
        <w:t>（一）集镇环境管护技术标准与服务要求</w:t>
      </w:r>
    </w:p>
    <w:p w14:paraId="6EEFB78E">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sz w:val="24"/>
          <w:szCs w:val="24"/>
        </w:rPr>
      </w:pPr>
      <w:r>
        <w:rPr>
          <w:rFonts w:hint="eastAsia"/>
          <w:b/>
          <w:bCs/>
          <w:sz w:val="24"/>
          <w:szCs w:val="24"/>
          <w:lang w:val="en-US" w:eastAsia="zh-CN"/>
        </w:rPr>
        <w:t>1、</w:t>
      </w:r>
      <w:r>
        <w:rPr>
          <w:rFonts w:hint="eastAsia"/>
          <w:b/>
          <w:bCs/>
          <w:sz w:val="24"/>
          <w:szCs w:val="24"/>
        </w:rPr>
        <w:t>道路清扫保洁：</w:t>
      </w:r>
      <w:r>
        <w:rPr>
          <w:rFonts w:hint="eastAsia"/>
          <w:sz w:val="24"/>
          <w:szCs w:val="24"/>
        </w:rPr>
        <w:t>​</w:t>
      </w:r>
    </w:p>
    <w:p w14:paraId="470C124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 xml:space="preserve">1.1 </w:t>
      </w:r>
      <w:r>
        <w:rPr>
          <w:rFonts w:hint="eastAsia"/>
          <w:sz w:val="24"/>
          <w:szCs w:val="24"/>
        </w:rPr>
        <w:t xml:space="preserve">主干道：每日至少清扫 </w:t>
      </w:r>
      <w:r>
        <w:rPr>
          <w:rFonts w:hint="eastAsia"/>
          <w:sz w:val="24"/>
          <w:szCs w:val="24"/>
          <w:lang w:val="en-US" w:eastAsia="zh-CN"/>
        </w:rPr>
        <w:t>2</w:t>
      </w:r>
      <w:r>
        <w:rPr>
          <w:rFonts w:hint="eastAsia"/>
          <w:sz w:val="24"/>
          <w:szCs w:val="24"/>
        </w:rPr>
        <w:t xml:space="preserve">次，路面无明显垃圾、尘土，垃圾滞留时间不超过 </w:t>
      </w:r>
      <w:r>
        <w:rPr>
          <w:rFonts w:hint="eastAsia"/>
          <w:sz w:val="24"/>
          <w:szCs w:val="24"/>
          <w:lang w:val="en-US" w:eastAsia="zh-CN"/>
        </w:rPr>
        <w:t>4</w:t>
      </w:r>
      <w:r>
        <w:rPr>
          <w:rFonts w:hint="eastAsia"/>
          <w:sz w:val="24"/>
          <w:szCs w:val="24"/>
        </w:rPr>
        <w:t xml:space="preserve">小时；人行道每日清扫 </w:t>
      </w:r>
      <w:r>
        <w:rPr>
          <w:rFonts w:hint="eastAsia"/>
          <w:sz w:val="24"/>
          <w:szCs w:val="24"/>
          <w:lang w:val="en-US" w:eastAsia="zh-CN"/>
        </w:rPr>
        <w:t>2</w:t>
      </w:r>
      <w:r>
        <w:rPr>
          <w:rFonts w:hint="eastAsia"/>
          <w:sz w:val="24"/>
          <w:szCs w:val="24"/>
        </w:rPr>
        <w:t>次，无果皮、纸屑、烟头、痰迹等杂物。​</w:t>
      </w:r>
    </w:p>
    <w:p w14:paraId="7DB599F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 xml:space="preserve">1.2 </w:t>
      </w:r>
      <w:r>
        <w:rPr>
          <w:rFonts w:hint="eastAsia"/>
          <w:sz w:val="24"/>
          <w:szCs w:val="24"/>
        </w:rPr>
        <w:t xml:space="preserve">次干道及支路：每日清扫 </w:t>
      </w:r>
      <w:r>
        <w:rPr>
          <w:rFonts w:hint="eastAsia"/>
          <w:sz w:val="24"/>
          <w:szCs w:val="24"/>
          <w:lang w:val="en-US" w:eastAsia="zh-CN"/>
        </w:rPr>
        <w:t xml:space="preserve">2 </w:t>
      </w:r>
      <w:r>
        <w:rPr>
          <w:rFonts w:hint="eastAsia"/>
          <w:sz w:val="24"/>
          <w:szCs w:val="24"/>
        </w:rPr>
        <w:t>次，路面基本无垃圾、尘土，垃圾滞留时间不超过</w:t>
      </w:r>
      <w:r>
        <w:rPr>
          <w:rFonts w:hint="eastAsia"/>
          <w:sz w:val="24"/>
          <w:szCs w:val="24"/>
          <w:lang w:val="en-US" w:eastAsia="zh-CN"/>
        </w:rPr>
        <w:t>4</w:t>
      </w:r>
      <w:r>
        <w:rPr>
          <w:rFonts w:hint="eastAsia"/>
          <w:sz w:val="24"/>
          <w:szCs w:val="24"/>
        </w:rPr>
        <w:t>小时。​</w:t>
      </w:r>
    </w:p>
    <w:p w14:paraId="2708037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 xml:space="preserve">1.3 </w:t>
      </w:r>
      <w:r>
        <w:rPr>
          <w:rFonts w:hint="eastAsia"/>
          <w:sz w:val="24"/>
          <w:szCs w:val="24"/>
        </w:rPr>
        <w:t>雨后及时清理路面淤泥、积水，雪后按规定时间完成积雪清扫和清运。</w:t>
      </w:r>
    </w:p>
    <w:p w14:paraId="4F8D6636">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b/>
          <w:bCs/>
          <w:sz w:val="24"/>
          <w:szCs w:val="24"/>
        </w:rPr>
      </w:pPr>
      <w:r>
        <w:rPr>
          <w:rFonts w:hint="eastAsia"/>
          <w:b/>
          <w:bCs/>
          <w:sz w:val="24"/>
          <w:szCs w:val="24"/>
          <w:lang w:val="en-US" w:eastAsia="zh-CN"/>
        </w:rPr>
        <w:t>2、</w:t>
      </w:r>
      <w:r>
        <w:rPr>
          <w:rFonts w:hint="eastAsia"/>
          <w:b/>
          <w:bCs/>
          <w:sz w:val="24"/>
          <w:szCs w:val="24"/>
        </w:rPr>
        <w:t>垃圾收集与运输：​</w:t>
      </w:r>
    </w:p>
    <w:p w14:paraId="56ACCA1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2.1</w:t>
      </w:r>
      <w:r>
        <w:rPr>
          <w:rFonts w:hint="eastAsia"/>
          <w:sz w:val="24"/>
          <w:szCs w:val="24"/>
        </w:rPr>
        <w:t xml:space="preserve">垃圾收集点每日清理 </w:t>
      </w:r>
      <w:r>
        <w:rPr>
          <w:rFonts w:hint="eastAsia"/>
          <w:sz w:val="24"/>
          <w:szCs w:val="24"/>
          <w:lang w:val="en-US" w:eastAsia="zh-CN"/>
        </w:rPr>
        <w:t>至少1</w:t>
      </w:r>
      <w:r>
        <w:rPr>
          <w:rFonts w:hint="eastAsia"/>
          <w:sz w:val="24"/>
          <w:szCs w:val="24"/>
        </w:rPr>
        <w:t>次，做到 “日产日清”，收集点周边无散落垃圾、无异味。垃圾运输车辆密闭化运输，无滴漏、撒漏现象，运输路线合理，及时将垃圾运送至指定垃圾处理场所。​</w:t>
      </w:r>
    </w:p>
    <w:p w14:paraId="1297615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2.2</w:t>
      </w:r>
      <w:r>
        <w:rPr>
          <w:rFonts w:hint="eastAsia"/>
          <w:sz w:val="24"/>
          <w:szCs w:val="24"/>
        </w:rPr>
        <w:t>定期对垃圾收集点、运输车辆进行消毒处理，防止滋生蚊虫、传播疾病。</w:t>
      </w:r>
    </w:p>
    <w:p w14:paraId="11742BC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2.3</w:t>
      </w:r>
      <w:r>
        <w:rPr>
          <w:rFonts w:hint="eastAsia"/>
          <w:sz w:val="24"/>
          <w:szCs w:val="24"/>
        </w:rPr>
        <w:t>公共绿地养护：</w:t>
      </w:r>
      <w:r>
        <w:rPr>
          <w:rFonts w:hint="default" w:ascii="Calibri" w:hAnsi="Calibri" w:cs="Calibri"/>
          <w:sz w:val="24"/>
          <w:szCs w:val="24"/>
        </w:rPr>
        <w:t>①</w:t>
      </w:r>
      <w:r>
        <w:rPr>
          <w:rFonts w:hint="eastAsia"/>
          <w:sz w:val="24"/>
          <w:szCs w:val="24"/>
        </w:rPr>
        <w:t>浇水：根据植物生长需求和天气情况，适时浇水，保证植物生长所需水分，避免干旱或积水。</w:t>
      </w:r>
      <w:r>
        <w:rPr>
          <w:rFonts w:hint="default" w:ascii="Calibri" w:hAnsi="Calibri" w:cs="Calibri"/>
          <w:sz w:val="24"/>
          <w:szCs w:val="24"/>
        </w:rPr>
        <w:t>②</w:t>
      </w:r>
      <w:r>
        <w:rPr>
          <w:rFonts w:hint="eastAsia"/>
          <w:sz w:val="24"/>
          <w:szCs w:val="24"/>
        </w:rPr>
        <w:t>施肥：每年至少施肥</w:t>
      </w:r>
      <w:r>
        <w:rPr>
          <w:rFonts w:hint="eastAsia"/>
          <w:sz w:val="24"/>
          <w:szCs w:val="24"/>
          <w:lang w:val="en-US" w:eastAsia="zh-CN"/>
        </w:rPr>
        <w:t>2</w:t>
      </w:r>
      <w:r>
        <w:rPr>
          <w:rFonts w:hint="eastAsia"/>
          <w:sz w:val="24"/>
          <w:szCs w:val="24"/>
        </w:rPr>
        <w:t>次，选用适宜的肥料，科学施肥，促进植物生长，提高景观效果。</w:t>
      </w:r>
      <w:r>
        <w:rPr>
          <w:rFonts w:hint="default" w:ascii="Calibri" w:hAnsi="Calibri" w:cs="Calibri"/>
          <w:sz w:val="24"/>
          <w:szCs w:val="24"/>
        </w:rPr>
        <w:t>③</w:t>
      </w:r>
      <w:r>
        <w:rPr>
          <w:rFonts w:hint="eastAsia"/>
          <w:sz w:val="24"/>
          <w:szCs w:val="24"/>
        </w:rPr>
        <w:t>修剪：乔灌木每年修剪</w:t>
      </w:r>
      <w:r>
        <w:rPr>
          <w:rFonts w:hint="eastAsia"/>
          <w:sz w:val="24"/>
          <w:szCs w:val="24"/>
          <w:lang w:val="en-US" w:eastAsia="zh-CN"/>
        </w:rPr>
        <w:t>2</w:t>
      </w:r>
      <w:r>
        <w:rPr>
          <w:rFonts w:hint="eastAsia"/>
          <w:sz w:val="24"/>
          <w:szCs w:val="24"/>
        </w:rPr>
        <w:t>次，绿篱、草坪定期修剪，保持造型整齐美观，无枯枝败叶。​</w:t>
      </w:r>
    </w:p>
    <w:p w14:paraId="5CC99E6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2.4</w:t>
      </w:r>
      <w:r>
        <w:rPr>
          <w:rFonts w:hint="eastAsia"/>
          <w:sz w:val="24"/>
          <w:szCs w:val="24"/>
        </w:rPr>
        <w:t>病虫害防治：定期巡查，及时发现病虫害，采用物理防治、生物防治与化学防治相结合的方式进行防治，确保植物无明显病虫害侵害。​</w:t>
      </w:r>
    </w:p>
    <w:p w14:paraId="0CE570C2">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sz w:val="24"/>
          <w:szCs w:val="24"/>
        </w:rPr>
      </w:pPr>
      <w:r>
        <w:rPr>
          <w:rFonts w:hint="eastAsia"/>
          <w:b/>
          <w:bCs/>
          <w:sz w:val="24"/>
          <w:szCs w:val="24"/>
          <w:lang w:val="en-US" w:eastAsia="zh-CN"/>
        </w:rPr>
        <w:t>3、</w:t>
      </w:r>
      <w:r>
        <w:rPr>
          <w:rFonts w:hint="eastAsia"/>
          <w:b/>
          <w:bCs/>
          <w:sz w:val="24"/>
          <w:szCs w:val="24"/>
        </w:rPr>
        <w:t>公共厕所保洁与设施维护：</w:t>
      </w:r>
      <w:r>
        <w:rPr>
          <w:rFonts w:hint="eastAsia"/>
          <w:sz w:val="24"/>
          <w:szCs w:val="24"/>
        </w:rPr>
        <w:t>​</w:t>
      </w:r>
    </w:p>
    <w:p w14:paraId="4D5AC39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3.1</w:t>
      </w:r>
      <w:r>
        <w:rPr>
          <w:rFonts w:hint="eastAsia"/>
          <w:sz w:val="24"/>
          <w:szCs w:val="24"/>
        </w:rPr>
        <w:t>每日对公共厕所进行</w:t>
      </w:r>
      <w:r>
        <w:rPr>
          <w:rFonts w:hint="eastAsia"/>
          <w:sz w:val="24"/>
          <w:szCs w:val="24"/>
          <w:lang w:val="en-US" w:eastAsia="zh-CN"/>
        </w:rPr>
        <w:t>2</w:t>
      </w:r>
      <w:r>
        <w:rPr>
          <w:rFonts w:hint="eastAsia"/>
          <w:sz w:val="24"/>
          <w:szCs w:val="24"/>
        </w:rPr>
        <w:t>次全面保洁，地面、墙面、便器等无污垢、无异味，洗手台、镜面干净整洁。​</w:t>
      </w:r>
    </w:p>
    <w:p w14:paraId="0B661A5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3.2</w:t>
      </w:r>
      <w:r>
        <w:rPr>
          <w:rFonts w:hint="eastAsia"/>
          <w:sz w:val="24"/>
          <w:szCs w:val="24"/>
        </w:rPr>
        <w:t xml:space="preserve">定期对公共厕所设施（如门锁、冲水装置、照明设备等）进行检查维修，确保设施完好，正常使用，维修响应时间不超过 </w:t>
      </w:r>
      <w:r>
        <w:rPr>
          <w:rFonts w:hint="eastAsia"/>
          <w:sz w:val="24"/>
          <w:szCs w:val="24"/>
          <w:lang w:val="en-US" w:eastAsia="zh-CN"/>
        </w:rPr>
        <w:t>24</w:t>
      </w:r>
      <w:r>
        <w:rPr>
          <w:rFonts w:hint="eastAsia"/>
          <w:sz w:val="24"/>
          <w:szCs w:val="24"/>
        </w:rPr>
        <w:t>小时。​</w:t>
      </w:r>
    </w:p>
    <w:p w14:paraId="1EFC1CA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3.3</w:t>
      </w:r>
      <w:r>
        <w:rPr>
          <w:rFonts w:hint="eastAsia"/>
          <w:sz w:val="24"/>
          <w:szCs w:val="24"/>
        </w:rPr>
        <w:t>定期对公共厕所进行消毒除臭处理，保持空气清新。​</w:t>
      </w:r>
    </w:p>
    <w:p w14:paraId="4656AA1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sz w:val="24"/>
          <w:szCs w:val="24"/>
        </w:rPr>
      </w:pPr>
      <w:r>
        <w:rPr>
          <w:rFonts w:hint="eastAsia"/>
          <w:b/>
          <w:bCs/>
          <w:sz w:val="24"/>
          <w:szCs w:val="24"/>
          <w:lang w:val="en-US" w:eastAsia="zh-CN"/>
        </w:rPr>
        <w:t>4、</w:t>
      </w:r>
      <w:r>
        <w:rPr>
          <w:rFonts w:hint="eastAsia"/>
          <w:b/>
          <w:bCs/>
          <w:sz w:val="24"/>
          <w:szCs w:val="24"/>
        </w:rPr>
        <w:t>河道清淤保洁：</w:t>
      </w:r>
      <w:r>
        <w:rPr>
          <w:rFonts w:hint="eastAsia"/>
          <w:sz w:val="24"/>
          <w:szCs w:val="24"/>
        </w:rPr>
        <w:t>​</w:t>
      </w:r>
    </w:p>
    <w:p w14:paraId="6F25F51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4.1</w:t>
      </w:r>
      <w:r>
        <w:rPr>
          <w:rFonts w:hint="eastAsia"/>
          <w:sz w:val="24"/>
          <w:szCs w:val="24"/>
        </w:rPr>
        <w:t>每日对集镇内公共设施进行巡查，发现损坏、缺失等情况及时记录并上报招标人，对简单故障进行现场处理，</w:t>
      </w:r>
      <w:r>
        <w:rPr>
          <w:rFonts w:hint="eastAsia"/>
          <w:sz w:val="24"/>
          <w:szCs w:val="24"/>
          <w:lang w:val="en-US" w:eastAsia="zh-CN"/>
        </w:rPr>
        <w:t>下水道疏通清理，井盖维护更新，垃圾箱的维护更新</w:t>
      </w:r>
      <w:r>
        <w:rPr>
          <w:rFonts w:hint="eastAsia"/>
          <w:sz w:val="24"/>
          <w:szCs w:val="24"/>
        </w:rPr>
        <w:t>。​</w:t>
      </w:r>
    </w:p>
    <w:p w14:paraId="0CCF768C">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sz w:val="24"/>
          <w:szCs w:val="24"/>
        </w:rPr>
      </w:pPr>
      <w:r>
        <w:rPr>
          <w:rFonts w:hint="eastAsia"/>
          <w:b/>
          <w:bCs/>
          <w:sz w:val="24"/>
          <w:szCs w:val="24"/>
          <w:lang w:val="en-US" w:eastAsia="zh-CN"/>
        </w:rPr>
        <w:t>5、</w:t>
      </w:r>
      <w:r>
        <w:rPr>
          <w:rFonts w:hint="eastAsia"/>
          <w:b/>
          <w:bCs/>
          <w:sz w:val="24"/>
          <w:szCs w:val="24"/>
        </w:rPr>
        <w:t>环境秩序维护：</w:t>
      </w:r>
      <w:r>
        <w:rPr>
          <w:rFonts w:hint="eastAsia"/>
          <w:sz w:val="24"/>
          <w:szCs w:val="24"/>
        </w:rPr>
        <w:t>​</w:t>
      </w:r>
    </w:p>
    <w:p w14:paraId="78FC5C1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lang w:eastAsia="zh-CN"/>
        </w:rPr>
      </w:pPr>
      <w:r>
        <w:rPr>
          <w:rFonts w:hint="eastAsia"/>
          <w:sz w:val="24"/>
          <w:szCs w:val="24"/>
          <w:lang w:val="en-US" w:eastAsia="zh-CN"/>
        </w:rPr>
        <w:t>5.1</w:t>
      </w:r>
      <w:r>
        <w:rPr>
          <w:rFonts w:hint="eastAsia"/>
          <w:sz w:val="24"/>
          <w:szCs w:val="24"/>
        </w:rPr>
        <w:t>及时制止集镇内公共区域乱堆乱放、乱贴乱画、乱搭乱建等影响环境秩序的行为。配合相关部门开展环境整治活动，维护集镇整体环境美观。​</w:t>
      </w:r>
    </w:p>
    <w:p w14:paraId="53B714A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sz w:val="24"/>
          <w:szCs w:val="24"/>
        </w:rPr>
      </w:pPr>
      <w:r>
        <w:rPr>
          <w:rFonts w:hint="eastAsia"/>
          <w:b/>
          <w:bCs/>
          <w:sz w:val="24"/>
          <w:szCs w:val="24"/>
          <w:lang w:eastAsia="zh-CN"/>
        </w:rPr>
        <w:t>（</w:t>
      </w:r>
      <w:r>
        <w:rPr>
          <w:rFonts w:hint="eastAsia"/>
          <w:b/>
          <w:bCs/>
          <w:sz w:val="24"/>
          <w:szCs w:val="24"/>
          <w:lang w:val="en-US" w:eastAsia="zh-CN"/>
        </w:rPr>
        <w:t>二</w:t>
      </w:r>
      <w:r>
        <w:rPr>
          <w:rFonts w:hint="eastAsia"/>
          <w:b/>
          <w:bCs/>
          <w:sz w:val="24"/>
          <w:szCs w:val="24"/>
          <w:lang w:eastAsia="zh-CN"/>
        </w:rPr>
        <w:t>）</w:t>
      </w:r>
      <w:r>
        <w:rPr>
          <w:rFonts w:hint="eastAsia"/>
          <w:b/>
          <w:bCs/>
          <w:sz w:val="24"/>
          <w:szCs w:val="24"/>
        </w:rPr>
        <w:t>农贸市场管理技术标准与服务要求</w:t>
      </w:r>
      <w:r>
        <w:rPr>
          <w:rFonts w:hint="eastAsia"/>
          <w:sz w:val="24"/>
          <w:szCs w:val="24"/>
        </w:rPr>
        <w:t>​</w:t>
      </w:r>
    </w:p>
    <w:p w14:paraId="51F574CB">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b/>
          <w:bCs/>
          <w:sz w:val="24"/>
          <w:szCs w:val="24"/>
        </w:rPr>
      </w:pPr>
      <w:r>
        <w:rPr>
          <w:rFonts w:hint="eastAsia"/>
          <w:b/>
          <w:bCs/>
          <w:sz w:val="24"/>
          <w:szCs w:val="24"/>
          <w:lang w:val="en-US" w:eastAsia="zh-CN"/>
        </w:rPr>
        <w:t>1、</w:t>
      </w:r>
      <w:r>
        <w:rPr>
          <w:rFonts w:hint="eastAsia"/>
          <w:b/>
          <w:bCs/>
          <w:sz w:val="24"/>
          <w:szCs w:val="24"/>
        </w:rPr>
        <w:t>保洁服务：​</w:t>
      </w:r>
    </w:p>
    <w:p w14:paraId="4C11157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1.1</w:t>
      </w:r>
      <w:r>
        <w:rPr>
          <w:rFonts w:hint="eastAsia"/>
          <w:sz w:val="24"/>
          <w:szCs w:val="24"/>
        </w:rPr>
        <w:t xml:space="preserve">市场内公共通道、交易区、仓储区等每日至少清扫 </w:t>
      </w:r>
      <w:r>
        <w:rPr>
          <w:rFonts w:hint="eastAsia"/>
          <w:sz w:val="24"/>
          <w:szCs w:val="24"/>
          <w:lang w:val="en-US" w:eastAsia="zh-CN"/>
        </w:rPr>
        <w:t>2</w:t>
      </w:r>
      <w:r>
        <w:rPr>
          <w:rFonts w:hint="eastAsia"/>
          <w:sz w:val="24"/>
          <w:szCs w:val="24"/>
        </w:rPr>
        <w:t>次，地面无垃圾、积水、污渍；营业期间随时进行巡回保洁，及时清理散落垃圾。​</w:t>
      </w:r>
    </w:p>
    <w:p w14:paraId="6C68D84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2.1</w:t>
      </w:r>
      <w:r>
        <w:rPr>
          <w:rFonts w:hint="eastAsia"/>
          <w:sz w:val="24"/>
          <w:szCs w:val="24"/>
        </w:rPr>
        <w:t>摊位及商铺</w:t>
      </w:r>
      <w:r>
        <w:rPr>
          <w:rFonts w:hint="eastAsia"/>
          <w:sz w:val="24"/>
          <w:szCs w:val="24"/>
          <w:lang w:val="en-US" w:eastAsia="zh-CN"/>
        </w:rPr>
        <w:t>内部</w:t>
      </w:r>
      <w:r>
        <w:rPr>
          <w:rFonts w:hint="eastAsia"/>
          <w:sz w:val="24"/>
          <w:szCs w:val="24"/>
        </w:rPr>
        <w:t>由商户负责日常保洁，物业公司进行监督检查，确保无垃圾堆积、无杂物摆放。​</w:t>
      </w:r>
    </w:p>
    <w:p w14:paraId="00799D4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2.2</w:t>
      </w:r>
      <w:r>
        <w:rPr>
          <w:rFonts w:hint="eastAsia"/>
          <w:sz w:val="24"/>
          <w:szCs w:val="24"/>
        </w:rPr>
        <w:t>市场内垃圾实行分类收集，设置分类垃圾桶，每日清运</w:t>
      </w:r>
      <w:r>
        <w:rPr>
          <w:rFonts w:hint="eastAsia"/>
          <w:sz w:val="24"/>
          <w:szCs w:val="24"/>
          <w:lang w:val="en-US" w:eastAsia="zh-CN"/>
        </w:rPr>
        <w:t>2</w:t>
      </w:r>
      <w:r>
        <w:rPr>
          <w:rFonts w:hint="eastAsia"/>
          <w:sz w:val="24"/>
          <w:szCs w:val="24"/>
        </w:rPr>
        <w:t>次，垃圾收集容器定期清洗、消毒，无异味。​</w:t>
      </w:r>
    </w:p>
    <w:p w14:paraId="1257E9D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2.3</w:t>
      </w:r>
      <w:r>
        <w:rPr>
          <w:rFonts w:hint="eastAsia"/>
          <w:sz w:val="24"/>
          <w:szCs w:val="24"/>
        </w:rPr>
        <w:t>市场内污水处理设施正常运行，确保污水达标排放，无污水横流现象。</w:t>
      </w:r>
    </w:p>
    <w:p w14:paraId="3724128C">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sz w:val="24"/>
          <w:szCs w:val="24"/>
        </w:rPr>
      </w:pPr>
      <w:r>
        <w:rPr>
          <w:rFonts w:hint="eastAsia"/>
          <w:b/>
          <w:bCs/>
          <w:sz w:val="24"/>
          <w:szCs w:val="24"/>
          <w:lang w:val="en-US" w:eastAsia="zh-CN"/>
        </w:rPr>
        <w:t>2、</w:t>
      </w:r>
      <w:r>
        <w:rPr>
          <w:rFonts w:hint="eastAsia"/>
          <w:b/>
          <w:bCs/>
          <w:sz w:val="24"/>
          <w:szCs w:val="24"/>
        </w:rPr>
        <w:t>秩序维护服务：</w:t>
      </w:r>
      <w:r>
        <w:rPr>
          <w:rFonts w:hint="eastAsia"/>
          <w:sz w:val="24"/>
          <w:szCs w:val="24"/>
        </w:rPr>
        <w:t>​</w:t>
      </w:r>
    </w:p>
    <w:p w14:paraId="42564B9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2.1</w:t>
      </w:r>
      <w:r>
        <w:rPr>
          <w:rFonts w:hint="eastAsia"/>
          <w:sz w:val="24"/>
          <w:szCs w:val="24"/>
        </w:rPr>
        <w:t>引导商户按规定区域、摊位经营，制止占道经营、超范围经营等行为，保持市场内经营秩序井然。​</w:t>
      </w:r>
    </w:p>
    <w:p w14:paraId="70E94BB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2.2</w:t>
      </w:r>
      <w:r>
        <w:rPr>
          <w:rFonts w:hint="eastAsia"/>
          <w:sz w:val="24"/>
          <w:szCs w:val="24"/>
        </w:rPr>
        <w:t>维护市场内交通秩序，引导车辆有序停放，禁止车辆乱停乱放。​</w:t>
      </w:r>
    </w:p>
    <w:p w14:paraId="2ABAB94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2.3</w:t>
      </w:r>
      <w:r>
        <w:rPr>
          <w:rFonts w:hint="eastAsia"/>
          <w:sz w:val="24"/>
          <w:szCs w:val="24"/>
        </w:rPr>
        <w:t>及时处理消费者与商户之间的纠纷，协助相关部门调解矛盾，保障消费者合法权益。​</w:t>
      </w:r>
    </w:p>
    <w:p w14:paraId="17F058E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2.4</w:t>
      </w:r>
      <w:r>
        <w:rPr>
          <w:rFonts w:hint="eastAsia"/>
          <w:sz w:val="24"/>
          <w:szCs w:val="24"/>
        </w:rPr>
        <w:t>配备足够的秩序维护人员，实行</w:t>
      </w:r>
      <w:r>
        <w:rPr>
          <w:rFonts w:hint="eastAsia"/>
          <w:sz w:val="24"/>
          <w:szCs w:val="24"/>
          <w:lang w:val="en-US" w:eastAsia="zh-CN"/>
        </w:rPr>
        <w:t>8</w:t>
      </w:r>
      <w:r>
        <w:rPr>
          <w:rFonts w:hint="eastAsia"/>
          <w:sz w:val="24"/>
          <w:szCs w:val="24"/>
        </w:rPr>
        <w:t>小时值班制度，确保市场内人员、财产安全。​</w:t>
      </w:r>
    </w:p>
    <w:p w14:paraId="29598E8E">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b/>
          <w:bCs/>
          <w:sz w:val="24"/>
          <w:szCs w:val="24"/>
        </w:rPr>
      </w:pPr>
      <w:r>
        <w:rPr>
          <w:rFonts w:hint="eastAsia"/>
          <w:b/>
          <w:bCs/>
          <w:sz w:val="24"/>
          <w:szCs w:val="24"/>
          <w:lang w:val="en-US" w:eastAsia="zh-CN"/>
        </w:rPr>
        <w:t>3、</w:t>
      </w:r>
      <w:r>
        <w:rPr>
          <w:rFonts w:hint="eastAsia"/>
          <w:b/>
          <w:bCs/>
          <w:sz w:val="24"/>
          <w:szCs w:val="24"/>
        </w:rPr>
        <w:t>设施设备维护与保养：​</w:t>
      </w:r>
    </w:p>
    <w:p w14:paraId="7973BD0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3.1</w:t>
      </w:r>
      <w:r>
        <w:rPr>
          <w:rFonts w:hint="eastAsia"/>
          <w:sz w:val="24"/>
          <w:szCs w:val="24"/>
        </w:rPr>
        <w:t>每日对市场内照明设备、给排水设施、电梯（若有）等进行巡查，确保正常运行。​</w:t>
      </w:r>
    </w:p>
    <w:p w14:paraId="0CF1843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3.2</w:t>
      </w:r>
      <w:r>
        <w:rPr>
          <w:rFonts w:hint="eastAsia"/>
          <w:sz w:val="24"/>
          <w:szCs w:val="24"/>
        </w:rPr>
        <w:t>定期对设施设备进行维护保养，建立维护保养档案，明确维护保养周期和内容，确保设施设备完好率不低于</w:t>
      </w:r>
      <w:r>
        <w:rPr>
          <w:rFonts w:hint="eastAsia"/>
          <w:sz w:val="24"/>
          <w:szCs w:val="24"/>
          <w:lang w:val="en-US" w:eastAsia="zh-CN"/>
        </w:rPr>
        <w:t>90</w:t>
      </w:r>
      <w:r>
        <w:rPr>
          <w:rFonts w:hint="eastAsia"/>
          <w:sz w:val="24"/>
          <w:szCs w:val="24"/>
        </w:rPr>
        <w:t>%。​</w:t>
      </w:r>
    </w:p>
    <w:p w14:paraId="172053A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3.3</w:t>
      </w:r>
      <w:r>
        <w:rPr>
          <w:rFonts w:hint="eastAsia"/>
          <w:sz w:val="24"/>
          <w:szCs w:val="24"/>
        </w:rPr>
        <w:t>设施设备出现故障时，维修响应时间不超过</w:t>
      </w:r>
      <w:r>
        <w:rPr>
          <w:rFonts w:hint="eastAsia"/>
          <w:sz w:val="24"/>
          <w:szCs w:val="24"/>
          <w:lang w:val="en-US" w:eastAsia="zh-CN"/>
        </w:rPr>
        <w:t>8</w:t>
      </w:r>
      <w:r>
        <w:rPr>
          <w:rFonts w:hint="eastAsia"/>
          <w:sz w:val="24"/>
          <w:szCs w:val="24"/>
        </w:rPr>
        <w:t>小时，一般故障</w:t>
      </w:r>
      <w:r>
        <w:rPr>
          <w:rFonts w:hint="eastAsia"/>
          <w:sz w:val="24"/>
          <w:szCs w:val="24"/>
          <w:lang w:val="en-US" w:eastAsia="zh-CN"/>
        </w:rPr>
        <w:t>24</w:t>
      </w:r>
      <w:r>
        <w:rPr>
          <w:rFonts w:hint="eastAsia"/>
          <w:sz w:val="24"/>
          <w:szCs w:val="24"/>
        </w:rPr>
        <w:t>小时内修复，重大故障及时上报招标人并协助处理。​</w:t>
      </w:r>
    </w:p>
    <w:p w14:paraId="754096D1">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b/>
          <w:bCs/>
          <w:sz w:val="24"/>
          <w:szCs w:val="24"/>
        </w:rPr>
      </w:pPr>
      <w:r>
        <w:rPr>
          <w:rFonts w:hint="eastAsia"/>
          <w:b/>
          <w:bCs/>
          <w:sz w:val="24"/>
          <w:szCs w:val="24"/>
          <w:lang w:val="en-US" w:eastAsia="zh-CN"/>
        </w:rPr>
        <w:t>4、</w:t>
      </w:r>
      <w:r>
        <w:rPr>
          <w:rFonts w:hint="eastAsia"/>
          <w:b/>
          <w:bCs/>
          <w:sz w:val="24"/>
          <w:szCs w:val="24"/>
        </w:rPr>
        <w:t>食品安全协助监管：​</w:t>
      </w:r>
    </w:p>
    <w:p w14:paraId="3F3B8A5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4.1</w:t>
      </w:r>
      <w:r>
        <w:rPr>
          <w:rFonts w:hint="eastAsia"/>
          <w:sz w:val="24"/>
          <w:szCs w:val="24"/>
        </w:rPr>
        <w:t>督促商户依法取得相关经营资质，亮证经营。​</w:t>
      </w:r>
    </w:p>
    <w:p w14:paraId="7B6930C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4.2</w:t>
      </w:r>
      <w:r>
        <w:rPr>
          <w:rFonts w:hint="eastAsia"/>
          <w:sz w:val="24"/>
          <w:szCs w:val="24"/>
        </w:rPr>
        <w:t>协助招标人及相关部门督促商户落实进货查验制度、索证索票制度，建立食品进货台账。​</w:t>
      </w:r>
    </w:p>
    <w:p w14:paraId="394C402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4.3</w:t>
      </w:r>
      <w:r>
        <w:rPr>
          <w:rFonts w:hint="eastAsia"/>
          <w:sz w:val="24"/>
          <w:szCs w:val="24"/>
        </w:rPr>
        <w:t>配合相关部门开展食品安全抽检、巡查等工作，及时发现和上报食品安全隐患。​</w:t>
      </w:r>
    </w:p>
    <w:p w14:paraId="36E68B3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sz w:val="24"/>
          <w:szCs w:val="24"/>
        </w:rPr>
      </w:pPr>
      <w:r>
        <w:rPr>
          <w:rFonts w:hint="eastAsia"/>
          <w:sz w:val="24"/>
          <w:szCs w:val="24"/>
          <w:lang w:val="en-US" w:eastAsia="zh-CN"/>
        </w:rPr>
        <w:t>4.4</w:t>
      </w:r>
      <w:r>
        <w:rPr>
          <w:rFonts w:hint="eastAsia"/>
          <w:sz w:val="24"/>
          <w:szCs w:val="24"/>
        </w:rPr>
        <w:t>严禁商户销售过期、变质、伪劣食品及国家明令禁止销售的食品。​</w:t>
      </w:r>
    </w:p>
    <w:p w14:paraId="104D1A90">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六</w:t>
      </w:r>
      <w:r>
        <w:rPr>
          <w:rFonts w:hint="eastAsia" w:ascii="宋体" w:hAnsi="宋体" w:eastAsia="宋体" w:cs="宋体"/>
          <w:b/>
          <w:bCs/>
          <w:sz w:val="24"/>
          <w:szCs w:val="24"/>
        </w:rPr>
        <w:t>、付款方式</w:t>
      </w:r>
    </w:p>
    <w:p w14:paraId="3D6E295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eastAsia="zh-CN"/>
        </w:rPr>
        <w:t>滨江镇马甸集镇及马甸农贸市场物业化管理项目</w:t>
      </w:r>
      <w:r>
        <w:rPr>
          <w:rFonts w:hint="eastAsia" w:ascii="宋体" w:hAnsi="宋体" w:eastAsia="宋体" w:cs="宋体"/>
          <w:sz w:val="24"/>
          <w:szCs w:val="24"/>
        </w:rPr>
        <w:t xml:space="preserve">费用总额为人民币 </w:t>
      </w:r>
      <w:r>
        <w:rPr>
          <w:rFonts w:hint="eastAsia" w:ascii="宋体" w:hAnsi="宋体" w:eastAsia="宋体" w:cs="宋体"/>
          <w:sz w:val="24"/>
          <w:szCs w:val="24"/>
          <w:u w:val="single"/>
        </w:rPr>
        <w:t xml:space="preserve">              </w:t>
      </w:r>
      <w:r>
        <w:rPr>
          <w:rFonts w:hint="eastAsia" w:ascii="宋体" w:hAnsi="宋体" w:eastAsia="宋体" w:cs="宋体"/>
          <w:sz w:val="24"/>
          <w:szCs w:val="24"/>
        </w:rPr>
        <w:t>元，合同签订后中标人必须无条件接受招标人考核。签订合同进场后，招标人对照投标文件验收确定后付合同价的30%，正式进场后每月考核一次，按季度支付服务费（服务费基数为中标价*70%/4），在下个季度的15日以前根据服务合同、考核办法及考核结果拨付上一季度的物业服务费用。</w:t>
      </w:r>
    </w:p>
    <w:p w14:paraId="371FF1FA">
      <w:pPr>
        <w:pStyle w:val="1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rPr>
        <w:t>2、发放标准：</w:t>
      </w:r>
      <w:r>
        <w:rPr>
          <w:rFonts w:hint="eastAsia" w:ascii="宋体" w:hAnsi="宋体" w:cs="宋体"/>
          <w:color w:val="000000"/>
          <w:kern w:val="0"/>
          <w:sz w:val="24"/>
          <w:szCs w:val="24"/>
          <w:lang w:val="en-US" w:eastAsia="zh-CN" w:bidi="ar"/>
        </w:rPr>
        <w:t>招标人</w:t>
      </w:r>
      <w:r>
        <w:rPr>
          <w:rFonts w:hint="eastAsia" w:ascii="宋体" w:hAnsi="宋体" w:eastAsia="宋体" w:cs="宋体"/>
          <w:color w:val="000000"/>
          <w:kern w:val="0"/>
          <w:sz w:val="24"/>
          <w:szCs w:val="24"/>
          <w:lang w:bidi="ar"/>
        </w:rPr>
        <w:t>根据每</w:t>
      </w:r>
      <w:r>
        <w:rPr>
          <w:rFonts w:hint="eastAsia" w:ascii="宋体" w:hAnsi="宋体" w:cs="宋体"/>
          <w:color w:val="000000"/>
          <w:kern w:val="0"/>
          <w:sz w:val="24"/>
          <w:szCs w:val="24"/>
          <w:lang w:val="en-US" w:eastAsia="zh-CN" w:bidi="ar"/>
        </w:rPr>
        <w:t>季度</w:t>
      </w:r>
      <w:r>
        <w:rPr>
          <w:rFonts w:hint="eastAsia" w:ascii="宋体" w:hAnsi="宋体" w:eastAsia="宋体" w:cs="宋体"/>
          <w:color w:val="000000"/>
          <w:kern w:val="0"/>
          <w:sz w:val="24"/>
          <w:szCs w:val="24"/>
          <w:lang w:bidi="ar"/>
        </w:rPr>
        <w:t>考核得分支付当</w:t>
      </w:r>
      <w:r>
        <w:rPr>
          <w:rFonts w:hint="eastAsia" w:ascii="宋体" w:hAnsi="宋体" w:cs="宋体"/>
          <w:color w:val="000000"/>
          <w:kern w:val="0"/>
          <w:sz w:val="24"/>
          <w:szCs w:val="24"/>
          <w:lang w:val="en-US" w:eastAsia="zh-CN" w:bidi="ar"/>
        </w:rPr>
        <w:t>季度</w:t>
      </w:r>
      <w:r>
        <w:rPr>
          <w:rFonts w:hint="eastAsia" w:ascii="宋体" w:hAnsi="宋体" w:eastAsia="宋体" w:cs="宋体"/>
          <w:color w:val="000000"/>
          <w:kern w:val="0"/>
          <w:sz w:val="24"/>
          <w:szCs w:val="24"/>
          <w:lang w:bidi="ar"/>
        </w:rPr>
        <w:t>服务费：总分90分（含）以上为优秀，全额支付服务费用；总分80分（含）-90分（不含）支付本</w:t>
      </w:r>
      <w:r>
        <w:rPr>
          <w:rFonts w:hint="eastAsia" w:ascii="宋体" w:hAnsi="宋体" w:cs="宋体"/>
          <w:color w:val="000000"/>
          <w:kern w:val="0"/>
          <w:sz w:val="24"/>
          <w:szCs w:val="24"/>
          <w:lang w:val="en-US" w:eastAsia="zh-CN" w:bidi="ar"/>
        </w:rPr>
        <w:t>季度</w:t>
      </w:r>
      <w:r>
        <w:rPr>
          <w:rFonts w:hint="eastAsia" w:ascii="宋体" w:hAnsi="宋体" w:eastAsia="宋体" w:cs="宋体"/>
          <w:color w:val="000000"/>
          <w:kern w:val="0"/>
          <w:sz w:val="24"/>
          <w:szCs w:val="24"/>
          <w:lang w:bidi="ar"/>
        </w:rPr>
        <w:t>服务费用的90%；总分70分（含）-80分（不含）支付本</w:t>
      </w:r>
      <w:r>
        <w:rPr>
          <w:rFonts w:hint="eastAsia" w:ascii="宋体" w:hAnsi="宋体" w:cs="宋体"/>
          <w:color w:val="000000"/>
          <w:kern w:val="0"/>
          <w:sz w:val="24"/>
          <w:szCs w:val="24"/>
          <w:lang w:val="en-US" w:eastAsia="zh-CN" w:bidi="ar"/>
        </w:rPr>
        <w:t>季度</w:t>
      </w:r>
      <w:r>
        <w:rPr>
          <w:rFonts w:hint="eastAsia" w:ascii="宋体" w:hAnsi="宋体" w:eastAsia="宋体" w:cs="宋体"/>
          <w:color w:val="000000"/>
          <w:kern w:val="0"/>
          <w:sz w:val="24"/>
          <w:szCs w:val="24"/>
          <w:lang w:bidi="ar"/>
        </w:rPr>
        <w:t>服务费用的60%；总分70分（不含）以下的扣除当</w:t>
      </w:r>
      <w:r>
        <w:rPr>
          <w:rFonts w:hint="eastAsia" w:ascii="宋体" w:hAnsi="宋体" w:cs="宋体"/>
          <w:color w:val="000000"/>
          <w:kern w:val="0"/>
          <w:sz w:val="24"/>
          <w:szCs w:val="24"/>
          <w:lang w:val="en-US" w:eastAsia="zh-CN" w:bidi="ar"/>
        </w:rPr>
        <w:t>季度</w:t>
      </w:r>
      <w:r>
        <w:rPr>
          <w:rFonts w:hint="eastAsia" w:ascii="宋体" w:hAnsi="宋体" w:eastAsia="宋体" w:cs="宋体"/>
          <w:color w:val="000000"/>
          <w:kern w:val="0"/>
          <w:sz w:val="24"/>
          <w:szCs w:val="24"/>
          <w:lang w:bidi="ar"/>
        </w:rPr>
        <w:t>服务费，连续</w:t>
      </w:r>
      <w:r>
        <w:rPr>
          <w:rFonts w:hint="eastAsia" w:ascii="宋体" w:hAnsi="宋体" w:cs="宋体"/>
          <w:color w:val="000000"/>
          <w:kern w:val="0"/>
          <w:sz w:val="24"/>
          <w:szCs w:val="24"/>
          <w:lang w:val="en-US" w:eastAsia="zh-CN" w:bidi="ar"/>
        </w:rPr>
        <w:t>两个季度</w:t>
      </w:r>
      <w:r>
        <w:rPr>
          <w:rFonts w:hint="eastAsia" w:ascii="宋体" w:hAnsi="宋体" w:eastAsia="宋体" w:cs="宋体"/>
          <w:color w:val="000000"/>
          <w:kern w:val="0"/>
          <w:sz w:val="24"/>
          <w:szCs w:val="24"/>
          <w:lang w:bidi="ar"/>
        </w:rPr>
        <w:t>总分在70分（不含）以下甲方有权终止合同。</w:t>
      </w:r>
      <w:r>
        <w:rPr>
          <w:rFonts w:hint="eastAsia" w:ascii="宋体" w:hAnsi="宋体" w:eastAsia="宋体" w:cs="宋体"/>
          <w:color w:val="000000"/>
          <w:kern w:val="0"/>
          <w:sz w:val="24"/>
          <w:szCs w:val="24"/>
          <w:lang w:val="en-US" w:eastAsia="zh-CN" w:bidi="ar"/>
        </w:rPr>
        <w:t>本项目按季度付款，以三个月总分的平均分作为季度考核的依据</w:t>
      </w:r>
      <w:r>
        <w:rPr>
          <w:rFonts w:hint="eastAsia" w:ascii="宋体" w:hAnsi="宋体" w:eastAsia="宋体" w:cs="宋体"/>
          <w:sz w:val="24"/>
          <w:szCs w:val="24"/>
        </w:rPr>
        <w:t>。</w:t>
      </w:r>
    </w:p>
    <w:p w14:paraId="0292BAF3">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ascii="宋体" w:hAnsi="宋体" w:cs="宋体"/>
          <w:b/>
          <w:bCs/>
          <w:sz w:val="24"/>
          <w:szCs w:val="24"/>
        </w:rPr>
      </w:pPr>
      <w:r>
        <w:rPr>
          <w:rFonts w:hint="eastAsia" w:ascii="宋体" w:hAnsi="宋体" w:cs="宋体"/>
          <w:b/>
          <w:bCs/>
          <w:sz w:val="24"/>
          <w:szCs w:val="24"/>
          <w:lang w:val="en-US" w:eastAsia="zh-CN" w:bidi="ar-SA"/>
        </w:rPr>
        <w:t>七</w:t>
      </w:r>
      <w:r>
        <w:rPr>
          <w:rFonts w:hint="eastAsia" w:ascii="宋体" w:hAnsi="宋体" w:eastAsia="宋体" w:cs="宋体"/>
          <w:b/>
          <w:bCs/>
          <w:sz w:val="24"/>
          <w:szCs w:val="24"/>
          <w:lang w:val="en-US" w:eastAsia="zh-CN" w:bidi="ar-SA"/>
        </w:rPr>
        <w:t>、</w:t>
      </w:r>
      <w:r>
        <w:rPr>
          <w:rFonts w:hint="eastAsia" w:ascii="宋体" w:hAnsi="宋体"/>
          <w:b/>
          <w:bCs/>
          <w:sz w:val="24"/>
          <w:szCs w:val="24"/>
        </w:rPr>
        <w:t>员工劳动保障要求</w:t>
      </w:r>
    </w:p>
    <w:p w14:paraId="5AE2B68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olor w:val="000000"/>
          <w:sz w:val="24"/>
          <w:szCs w:val="24"/>
        </w:rPr>
      </w:pPr>
      <w:r>
        <w:rPr>
          <w:rFonts w:hint="eastAsia" w:ascii="宋体" w:hAnsi="宋体"/>
          <w:color w:val="000000"/>
          <w:sz w:val="24"/>
          <w:szCs w:val="24"/>
          <w:lang w:val="en-US" w:eastAsia="zh-CN"/>
        </w:rPr>
        <w:t>1、乙方</w:t>
      </w:r>
      <w:r>
        <w:rPr>
          <w:rFonts w:hint="eastAsia" w:ascii="宋体" w:hAnsi="宋体"/>
          <w:color w:val="000000"/>
          <w:sz w:val="24"/>
          <w:szCs w:val="24"/>
        </w:rPr>
        <w:t>应依法依规与员工签订劳动合同，建立和谐的劳动关系。</w:t>
      </w:r>
      <w:r>
        <w:rPr>
          <w:rFonts w:hint="eastAsia" w:ascii="宋体" w:hAnsi="宋体"/>
          <w:color w:val="000000"/>
          <w:sz w:val="24"/>
          <w:szCs w:val="24"/>
          <w:lang w:eastAsia="zh-CN"/>
        </w:rPr>
        <w:t>成交供应商</w:t>
      </w:r>
      <w:r>
        <w:rPr>
          <w:rFonts w:hint="eastAsia" w:ascii="宋体" w:hAnsi="宋体"/>
          <w:color w:val="000000"/>
          <w:sz w:val="24"/>
          <w:szCs w:val="24"/>
        </w:rPr>
        <w:t>解雇原有员工时，应采取依法平稳的方式操作，不得发生歇工和维稳事件。</w:t>
      </w:r>
    </w:p>
    <w:p w14:paraId="302DE89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bCs/>
          <w:color w:val="000000"/>
          <w:sz w:val="24"/>
          <w:szCs w:val="24"/>
        </w:rPr>
      </w:pPr>
      <w:r>
        <w:rPr>
          <w:rFonts w:hint="eastAsia" w:ascii="宋体" w:hAnsi="宋体"/>
          <w:color w:val="000000"/>
          <w:sz w:val="24"/>
          <w:szCs w:val="24"/>
          <w:lang w:val="en-US" w:eastAsia="zh-CN"/>
        </w:rPr>
        <w:t>2、乙方</w:t>
      </w:r>
      <w:r>
        <w:rPr>
          <w:rFonts w:hint="eastAsia" w:ascii="宋体" w:hAnsi="宋体"/>
          <w:bCs/>
          <w:color w:val="000000"/>
          <w:sz w:val="24"/>
          <w:szCs w:val="24"/>
        </w:rPr>
        <w:t>支付给员工的正常工作时间工资（不含加班工资）不低于当年泰兴市最低工资标准，并作为计算员工最低工资标准的起点，以保障员工的合理报酬。最低工资标准发生变化的，</w:t>
      </w:r>
      <w:r>
        <w:rPr>
          <w:rFonts w:hint="eastAsia" w:ascii="宋体" w:hAnsi="宋体"/>
          <w:bCs/>
          <w:color w:val="000000"/>
          <w:sz w:val="24"/>
          <w:szCs w:val="24"/>
          <w:lang w:eastAsia="zh-CN"/>
        </w:rPr>
        <w:t>成交供应商</w:t>
      </w:r>
      <w:r>
        <w:rPr>
          <w:rFonts w:hint="eastAsia" w:ascii="宋体" w:hAnsi="宋体"/>
          <w:bCs/>
          <w:color w:val="000000"/>
          <w:sz w:val="24"/>
          <w:szCs w:val="24"/>
        </w:rPr>
        <w:t>应相应作出调整。</w:t>
      </w:r>
      <w:r>
        <w:rPr>
          <w:rFonts w:hint="eastAsia" w:ascii="宋体" w:hAnsi="宋体"/>
          <w:bCs/>
          <w:color w:val="000000"/>
          <w:sz w:val="24"/>
          <w:szCs w:val="24"/>
          <w:lang w:eastAsia="zh-CN"/>
        </w:rPr>
        <w:t>成交供应商</w:t>
      </w:r>
      <w:r>
        <w:rPr>
          <w:rFonts w:hint="eastAsia" w:ascii="宋体" w:hAnsi="宋体"/>
          <w:bCs/>
          <w:color w:val="000000"/>
          <w:sz w:val="24"/>
          <w:szCs w:val="24"/>
        </w:rPr>
        <w:t>不得拖欠员工工资（含加班工资）。</w:t>
      </w:r>
    </w:p>
    <w:p w14:paraId="6359F7F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bCs/>
          <w:sz w:val="24"/>
          <w:szCs w:val="24"/>
        </w:rPr>
      </w:pPr>
      <w:r>
        <w:rPr>
          <w:rFonts w:hint="eastAsia" w:ascii="宋体" w:hAnsi="宋体"/>
          <w:bCs/>
          <w:sz w:val="24"/>
          <w:szCs w:val="24"/>
          <w:lang w:val="en-US" w:eastAsia="zh-CN"/>
        </w:rPr>
        <w:t>3、</w:t>
      </w:r>
      <w:r>
        <w:rPr>
          <w:rFonts w:hint="eastAsia" w:ascii="宋体" w:hAnsi="宋体"/>
          <w:color w:val="000000"/>
          <w:sz w:val="24"/>
          <w:szCs w:val="24"/>
          <w:lang w:val="en-US" w:eastAsia="zh-CN"/>
        </w:rPr>
        <w:t>乙方</w:t>
      </w:r>
      <w:r>
        <w:rPr>
          <w:rFonts w:hint="eastAsia" w:ascii="宋体" w:hAnsi="宋体"/>
          <w:bCs/>
          <w:sz w:val="24"/>
          <w:szCs w:val="24"/>
        </w:rPr>
        <w:t>必须按规定为员工购买人身意外伤亡保险。</w:t>
      </w:r>
    </w:p>
    <w:p w14:paraId="2396D2C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sz w:val="24"/>
          <w:szCs w:val="24"/>
        </w:rPr>
      </w:pPr>
      <w:r>
        <w:rPr>
          <w:rFonts w:hint="eastAsia" w:ascii="宋体" w:hAnsi="宋体"/>
          <w:color w:val="000000"/>
          <w:sz w:val="24"/>
          <w:szCs w:val="24"/>
          <w:lang w:val="en-US" w:eastAsia="zh-CN"/>
        </w:rPr>
        <w:t>4、乙方</w:t>
      </w:r>
      <w:r>
        <w:rPr>
          <w:rFonts w:hint="eastAsia" w:ascii="宋体" w:hAnsi="宋体"/>
          <w:sz w:val="24"/>
          <w:szCs w:val="24"/>
        </w:rPr>
        <w:t>必须保障员工正常休息时间，加班时间不得超过法律、法规和规章规定的加班时间上限，并应按规定及时发放加班工资和高温补贴。</w:t>
      </w:r>
    </w:p>
    <w:p w14:paraId="22C20AC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sz w:val="24"/>
          <w:szCs w:val="24"/>
        </w:rPr>
      </w:pPr>
      <w:r>
        <w:rPr>
          <w:rFonts w:hint="eastAsia" w:ascii="宋体" w:hAnsi="宋体"/>
          <w:sz w:val="24"/>
          <w:szCs w:val="24"/>
          <w:lang w:val="en-US" w:eastAsia="zh-CN"/>
        </w:rPr>
        <w:t>5、</w:t>
      </w:r>
      <w:r>
        <w:rPr>
          <w:rFonts w:hint="eastAsia" w:ascii="宋体" w:hAnsi="宋体"/>
          <w:color w:val="000000"/>
          <w:sz w:val="24"/>
          <w:szCs w:val="24"/>
          <w:lang w:val="en-US" w:eastAsia="zh-CN"/>
        </w:rPr>
        <w:t>乙方</w:t>
      </w:r>
      <w:r>
        <w:rPr>
          <w:rFonts w:hint="eastAsia" w:ascii="宋体" w:hAnsi="宋体"/>
          <w:sz w:val="24"/>
          <w:szCs w:val="24"/>
        </w:rPr>
        <w:t>与员工解除或终止劳动关系，必须依照劳动管理等方面</w:t>
      </w:r>
      <w:r>
        <w:rPr>
          <w:rFonts w:hint="eastAsia" w:ascii="宋体" w:hAnsi="宋体"/>
          <w:sz w:val="24"/>
          <w:szCs w:val="24"/>
          <w:lang w:eastAsia="zh-CN"/>
        </w:rPr>
        <w:t>法律法规</w:t>
      </w:r>
      <w:r>
        <w:rPr>
          <w:rFonts w:hint="eastAsia" w:ascii="宋体" w:hAnsi="宋体"/>
          <w:sz w:val="24"/>
          <w:szCs w:val="24"/>
        </w:rPr>
        <w:t>、规章和</w:t>
      </w:r>
      <w:r>
        <w:rPr>
          <w:rFonts w:hint="eastAsia" w:ascii="宋体" w:hAnsi="宋体"/>
          <w:sz w:val="24"/>
          <w:szCs w:val="24"/>
          <w:lang w:eastAsia="zh-CN"/>
        </w:rPr>
        <w:t>其他</w:t>
      </w:r>
      <w:r>
        <w:rPr>
          <w:rFonts w:hint="eastAsia" w:ascii="宋体" w:hAnsi="宋体"/>
          <w:sz w:val="24"/>
          <w:szCs w:val="24"/>
        </w:rPr>
        <w:t>规范性文件的规定向员工支付经济补偿金、赔偿金及其他应当支付的款项。</w:t>
      </w:r>
    </w:p>
    <w:p w14:paraId="7A8E6B4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ascii="宋体" w:hAnsi="宋体"/>
          <w:sz w:val="24"/>
          <w:szCs w:val="24"/>
        </w:rPr>
        <w:t>6</w:t>
      </w:r>
      <w:r>
        <w:rPr>
          <w:rFonts w:hint="eastAsia" w:ascii="宋体" w:hAnsi="宋体"/>
          <w:sz w:val="24"/>
          <w:szCs w:val="24"/>
          <w:lang w:eastAsia="zh-CN"/>
        </w:rPr>
        <w:t>、</w:t>
      </w:r>
      <w:r>
        <w:rPr>
          <w:rFonts w:hint="eastAsia" w:ascii="宋体" w:hAnsi="宋体"/>
          <w:color w:val="000000"/>
          <w:sz w:val="24"/>
          <w:szCs w:val="24"/>
          <w:lang w:val="en-US" w:eastAsia="zh-CN"/>
        </w:rPr>
        <w:t>乙方</w:t>
      </w:r>
      <w:r>
        <w:rPr>
          <w:rFonts w:hint="eastAsia" w:ascii="宋体" w:hAnsi="宋体"/>
          <w:sz w:val="24"/>
          <w:szCs w:val="24"/>
        </w:rPr>
        <w:t>必须执行劳动管理等方面</w:t>
      </w:r>
      <w:r>
        <w:rPr>
          <w:rFonts w:hint="eastAsia" w:ascii="宋体" w:hAnsi="宋体"/>
          <w:sz w:val="24"/>
          <w:szCs w:val="24"/>
          <w:lang w:eastAsia="zh-CN"/>
        </w:rPr>
        <w:t>法律法规</w:t>
      </w:r>
      <w:r>
        <w:rPr>
          <w:rFonts w:hint="eastAsia" w:ascii="宋体" w:hAnsi="宋体"/>
          <w:sz w:val="24"/>
          <w:szCs w:val="24"/>
        </w:rPr>
        <w:t>、规章和</w:t>
      </w:r>
      <w:r>
        <w:rPr>
          <w:rFonts w:hint="eastAsia" w:ascii="宋体" w:hAnsi="宋体"/>
          <w:sz w:val="24"/>
          <w:szCs w:val="24"/>
          <w:lang w:eastAsia="zh-CN"/>
        </w:rPr>
        <w:t>其他</w:t>
      </w:r>
      <w:r>
        <w:rPr>
          <w:rFonts w:hint="eastAsia" w:ascii="宋体" w:hAnsi="宋体"/>
          <w:sz w:val="24"/>
          <w:szCs w:val="24"/>
        </w:rPr>
        <w:t>规范性文件规定的有关员工保障的其他规定。</w:t>
      </w:r>
    </w:p>
    <w:p w14:paraId="6F10D2FA">
      <w:pPr>
        <w:pStyle w:val="15"/>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八、其他事项</w:t>
      </w:r>
    </w:p>
    <w:p w14:paraId="56AC7026">
      <w:pPr>
        <w:keepNext w:val="0"/>
        <w:keepLines w:val="0"/>
        <w:pageBreakBefore w:val="0"/>
        <w:kinsoku/>
        <w:wordWrap/>
        <w:overflowPunct/>
        <w:topLinePunct w:val="0"/>
        <w:autoSpaceDE/>
        <w:autoSpaceDN/>
        <w:bidi w:val="0"/>
        <w:adjustRightInd/>
        <w:snapToGrid w:val="0"/>
        <w:spacing w:line="360" w:lineRule="auto"/>
        <w:ind w:firstLine="36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1、本物业项目的公共能耗费用由</w:t>
      </w:r>
      <w:r>
        <w:rPr>
          <w:rFonts w:hint="eastAsia" w:ascii="宋体" w:hAnsi="宋体" w:cs="宋体"/>
          <w:b w:val="0"/>
          <w:bCs w:val="0"/>
          <w:color w:val="auto"/>
          <w:sz w:val="24"/>
          <w:szCs w:val="24"/>
          <w:lang w:val="en-US" w:eastAsia="zh-CN"/>
        </w:rPr>
        <w:t>招标人</w:t>
      </w:r>
      <w:r>
        <w:rPr>
          <w:rFonts w:hint="eastAsia" w:ascii="宋体" w:hAnsi="宋体" w:eastAsia="宋体" w:cs="宋体"/>
          <w:b w:val="0"/>
          <w:bCs w:val="0"/>
          <w:color w:val="auto"/>
          <w:sz w:val="24"/>
          <w:szCs w:val="24"/>
        </w:rPr>
        <w:t>全额承担。</w:t>
      </w:r>
    </w:p>
    <w:p w14:paraId="725AA8B1">
      <w:pPr>
        <w:keepNext w:val="0"/>
        <w:keepLines w:val="0"/>
        <w:pageBreakBefore w:val="0"/>
        <w:kinsoku/>
        <w:wordWrap/>
        <w:overflowPunct/>
        <w:topLinePunct w:val="0"/>
        <w:autoSpaceDE/>
        <w:autoSpaceDN/>
        <w:bidi w:val="0"/>
        <w:adjustRightInd/>
        <w:snapToGrid w:val="0"/>
        <w:spacing w:line="360" w:lineRule="auto"/>
        <w:ind w:firstLine="36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2、本物业项目的保洁耗材由中标人承担。</w:t>
      </w:r>
    </w:p>
    <w:p w14:paraId="1304DB32">
      <w:pPr>
        <w:keepNext w:val="0"/>
        <w:keepLines w:val="0"/>
        <w:pageBreakBefore w:val="0"/>
        <w:kinsoku/>
        <w:wordWrap/>
        <w:overflowPunct/>
        <w:topLinePunct w:val="0"/>
        <w:autoSpaceDE/>
        <w:autoSpaceDN/>
        <w:bidi w:val="0"/>
        <w:adjustRightInd/>
        <w:snapToGrid w:val="0"/>
        <w:spacing w:line="360" w:lineRule="auto"/>
        <w:ind w:firstLine="360"/>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rPr>
        <w:t>本物业项目</w:t>
      </w:r>
      <w:r>
        <w:rPr>
          <w:rFonts w:hint="eastAsia" w:ascii="宋体" w:hAnsi="宋体" w:cs="宋体"/>
          <w:b w:val="0"/>
          <w:bCs w:val="0"/>
          <w:color w:val="auto"/>
          <w:sz w:val="24"/>
          <w:szCs w:val="24"/>
          <w:lang w:val="en-US" w:eastAsia="zh-CN"/>
        </w:rPr>
        <w:t>涉及路边垃圾桶、垃圾箱损坏均由中标人进行维修更换，耗材由中标人承担。</w:t>
      </w:r>
    </w:p>
    <w:p w14:paraId="4DEEF9F5">
      <w:pPr>
        <w:keepNext w:val="0"/>
        <w:keepLines w:val="0"/>
        <w:pageBreakBefore w:val="0"/>
        <w:kinsoku/>
        <w:wordWrap/>
        <w:overflowPunct/>
        <w:topLinePunct w:val="0"/>
        <w:autoSpaceDE/>
        <w:autoSpaceDN/>
        <w:bidi w:val="0"/>
        <w:adjustRightInd/>
        <w:snapToGrid w:val="0"/>
        <w:spacing w:line="360" w:lineRule="auto"/>
        <w:ind w:firstLine="360"/>
        <w:textAlignment w:val="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4</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lang w:val="en-US" w:eastAsia="zh-CN"/>
        </w:rPr>
        <w:t>窨井盖的损坏均由中标人进行维修更换，耗材由中标人承担。</w:t>
      </w:r>
    </w:p>
    <w:p w14:paraId="7AD68118">
      <w:pPr>
        <w:keepNext w:val="0"/>
        <w:keepLines w:val="0"/>
        <w:pageBreakBefore w:val="0"/>
        <w:kinsoku/>
        <w:wordWrap/>
        <w:overflowPunct/>
        <w:topLinePunct w:val="0"/>
        <w:autoSpaceDE/>
        <w:autoSpaceDN/>
        <w:bidi w:val="0"/>
        <w:adjustRightInd/>
        <w:snapToGrid w:val="0"/>
        <w:spacing w:line="360" w:lineRule="auto"/>
        <w:ind w:firstLine="360"/>
        <w:textAlignment w:val="auto"/>
        <w:rPr>
          <w:rFonts w:hint="default"/>
          <w:b w:val="0"/>
          <w:bCs w:val="0"/>
          <w:color w:val="auto"/>
          <w:sz w:val="24"/>
          <w:szCs w:val="24"/>
          <w:lang w:val="en-US" w:eastAsia="zh-CN"/>
        </w:rPr>
      </w:pP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rPr>
        <w:t>本物业项目内各卫生间的卫生纸、擦手纸、洗手液、垃圾袋、纸篓等由</w:t>
      </w:r>
      <w:r>
        <w:rPr>
          <w:rFonts w:hint="eastAsia" w:ascii="宋体" w:hAnsi="宋体" w:cs="宋体"/>
          <w:b w:val="0"/>
          <w:bCs w:val="0"/>
          <w:color w:val="auto"/>
          <w:sz w:val="24"/>
          <w:szCs w:val="24"/>
          <w:lang w:val="en-US" w:eastAsia="zh-CN"/>
        </w:rPr>
        <w:t>招标人</w:t>
      </w:r>
      <w:r>
        <w:rPr>
          <w:rFonts w:hint="eastAsia" w:ascii="宋体" w:hAnsi="宋体" w:eastAsia="宋体" w:cs="宋体"/>
          <w:b w:val="0"/>
          <w:bCs w:val="0"/>
          <w:color w:val="auto"/>
          <w:sz w:val="24"/>
          <w:szCs w:val="24"/>
        </w:rPr>
        <w:t>提供。</w:t>
      </w:r>
    </w:p>
    <w:p w14:paraId="618F8999">
      <w:pPr>
        <w:pStyle w:val="15"/>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九</w:t>
      </w:r>
      <w:r>
        <w:rPr>
          <w:rFonts w:hint="eastAsia" w:ascii="宋体" w:hAnsi="宋体" w:eastAsia="宋体" w:cs="宋体"/>
          <w:b/>
          <w:bCs/>
          <w:sz w:val="24"/>
          <w:szCs w:val="24"/>
        </w:rPr>
        <w:t>、不可抗力</w:t>
      </w:r>
    </w:p>
    <w:p w14:paraId="4158D6D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1、签约双方任一方由于受诸如战争、严重火灾、洪水、台风、地震等不可抗力事故的影响而不能执行合同时，履行合同的期限应予以延长，延长的期限应相当于事故所影响的时间。</w:t>
      </w:r>
    </w:p>
    <w:p w14:paraId="38C7281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2.受阻一方应在不可抗力事故发生后尽快通知对方，并于事故发生后</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天内将有关当局出具的证明文件给对方审阅确认。一旦不可抗力事故的影响持续数天以上，双方(或三方)应通过友好协商在合理的时间内达成是否继续履行合同的协议。</w:t>
      </w:r>
    </w:p>
    <w:p w14:paraId="449615FE">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十、考核方法</w:t>
      </w:r>
    </w:p>
    <w:p w14:paraId="1A00219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详见附件“考核标准”</w:t>
      </w:r>
    </w:p>
    <w:p w14:paraId="68F15B9B">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cs="宋体"/>
          <w:b/>
          <w:bCs/>
          <w:sz w:val="24"/>
          <w:szCs w:val="24"/>
          <w:lang w:val="en-US" w:eastAsia="zh-CN"/>
        </w:rPr>
        <w:t>一</w:t>
      </w:r>
      <w:r>
        <w:rPr>
          <w:rFonts w:hint="eastAsia" w:ascii="宋体" w:hAnsi="宋体" w:eastAsia="宋体" w:cs="宋体"/>
          <w:b/>
          <w:bCs/>
          <w:sz w:val="24"/>
          <w:szCs w:val="24"/>
        </w:rPr>
        <w:t>、争议</w:t>
      </w:r>
    </w:p>
    <w:p w14:paraId="3AC5851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1.在执行本合同中发生的或与本合同有关的争端，双方应通过友好协商解决。经协商不能达成协议时，可向合同签约地的人民法院</w:t>
      </w:r>
      <w:r>
        <w:rPr>
          <w:rFonts w:hint="eastAsia" w:ascii="宋体" w:hAnsi="宋体" w:cs="宋体"/>
          <w:sz w:val="24"/>
          <w:szCs w:val="24"/>
          <w:lang w:eastAsia="zh-CN"/>
        </w:rPr>
        <w:t>提起</w:t>
      </w:r>
      <w:r>
        <w:rPr>
          <w:rFonts w:hint="eastAsia" w:ascii="宋体" w:hAnsi="宋体" w:eastAsia="宋体" w:cs="宋体"/>
          <w:sz w:val="24"/>
          <w:szCs w:val="24"/>
        </w:rPr>
        <w:t>诉讼。</w:t>
      </w:r>
    </w:p>
    <w:p w14:paraId="1577BEA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2.在诉讼期间，双方应继续履行争议部分以外的合同内容。</w:t>
      </w:r>
    </w:p>
    <w:p w14:paraId="4BEC6EB2">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cs="宋体"/>
          <w:b/>
          <w:bCs/>
          <w:sz w:val="24"/>
          <w:szCs w:val="24"/>
          <w:lang w:val="en-US" w:eastAsia="zh-CN"/>
        </w:rPr>
        <w:t>二</w:t>
      </w:r>
      <w:r>
        <w:rPr>
          <w:rFonts w:hint="eastAsia" w:ascii="宋体" w:hAnsi="宋体" w:eastAsia="宋体" w:cs="宋体"/>
          <w:b/>
          <w:bCs/>
          <w:sz w:val="24"/>
          <w:szCs w:val="24"/>
        </w:rPr>
        <w:t>、违约终止合同</w:t>
      </w:r>
    </w:p>
    <w:p w14:paraId="33298DC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有下列情况之一的，甲方有权终止协议:</w:t>
      </w:r>
    </w:p>
    <w:p w14:paraId="62F19A3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1.乙方未能按甲方要求进行服务，造成结果失真或未能按时保质完成甲方委托任务的。</w:t>
      </w:r>
    </w:p>
    <w:p w14:paraId="71A42A8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2.乙方违反从业道德，影响甲方声誉或投诉查实的。</w:t>
      </w:r>
    </w:p>
    <w:p w14:paraId="21BC995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5A32954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0FA6B56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5.合同一方依本合同约定行使解除权的，合同自解除通知送达另一方之日起终止。违约方应当按本合同约定支付违约金或赔偿损失。</w:t>
      </w:r>
    </w:p>
    <w:p w14:paraId="267DA33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6.合同终止后，不妨碍守约方向违约方追究违约责任。</w:t>
      </w:r>
    </w:p>
    <w:p w14:paraId="65EE9F16">
      <w:pPr>
        <w:pStyle w:val="1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cs="宋体"/>
          <w:sz w:val="24"/>
          <w:szCs w:val="24"/>
          <w:lang w:val="en-US" w:eastAsia="zh-CN"/>
        </w:rPr>
        <w:t>四</w:t>
      </w:r>
      <w:r>
        <w:rPr>
          <w:rFonts w:hint="eastAsia" w:ascii="宋体" w:hAnsi="宋体" w:eastAsia="宋体" w:cs="宋体"/>
          <w:sz w:val="24"/>
          <w:szCs w:val="24"/>
        </w:rPr>
        <w:t>、其他</w:t>
      </w:r>
    </w:p>
    <w:p w14:paraId="3EFA9536">
      <w:pPr>
        <w:pStyle w:val="1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1、未经过</w:t>
      </w:r>
      <w:r>
        <w:rPr>
          <w:rFonts w:hint="eastAsia" w:ascii="宋体" w:hAnsi="宋体" w:cs="宋体"/>
          <w:sz w:val="24"/>
          <w:szCs w:val="24"/>
          <w:lang w:eastAsia="zh-CN"/>
        </w:rPr>
        <w:t>甲方</w:t>
      </w:r>
      <w:r>
        <w:rPr>
          <w:rFonts w:hint="eastAsia" w:ascii="宋体" w:hAnsi="宋体" w:eastAsia="宋体" w:cs="宋体"/>
          <w:sz w:val="24"/>
          <w:szCs w:val="24"/>
        </w:rPr>
        <w:t>书面同意，乙方不得转让其应履行的合同项下的义务，</w:t>
      </w:r>
      <w:r>
        <w:rPr>
          <w:rFonts w:hint="eastAsia" w:ascii="宋体" w:hAnsi="宋体" w:cs="宋体"/>
          <w:sz w:val="24"/>
          <w:szCs w:val="24"/>
          <w:lang w:eastAsia="zh-CN"/>
        </w:rPr>
        <w:t>或</w:t>
      </w:r>
      <w:r>
        <w:rPr>
          <w:rFonts w:hint="eastAsia" w:ascii="宋体" w:hAnsi="宋体" w:eastAsia="宋体" w:cs="宋体"/>
          <w:sz w:val="24"/>
          <w:szCs w:val="24"/>
        </w:rPr>
        <w:t>将部分合同项下的义务分包给其他单位完成。</w:t>
      </w:r>
    </w:p>
    <w:p w14:paraId="0257B383">
      <w:pPr>
        <w:pStyle w:val="1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2、合同履行期内甲乙双方均不得随意变更或解除合同。合同若有未尽事宜,需经双方</w:t>
      </w:r>
      <w:r>
        <w:rPr>
          <w:rFonts w:hint="eastAsia" w:ascii="宋体" w:hAnsi="宋体" w:cs="宋体"/>
          <w:sz w:val="24"/>
          <w:szCs w:val="24"/>
          <w:lang w:eastAsia="zh-CN"/>
        </w:rPr>
        <w:t>协商</w:t>
      </w:r>
      <w:r>
        <w:rPr>
          <w:rFonts w:hint="eastAsia" w:ascii="宋体" w:hAnsi="宋体" w:eastAsia="宋体" w:cs="宋体"/>
          <w:sz w:val="24"/>
          <w:szCs w:val="24"/>
        </w:rPr>
        <w:t>,订立补充协议,补充协议与本合同有同等法律效力。</w:t>
      </w:r>
    </w:p>
    <w:p w14:paraId="4E351507">
      <w:pPr>
        <w:pStyle w:val="1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3、本合同一式两份，自签订之日起生效。</w:t>
      </w:r>
    </w:p>
    <w:p w14:paraId="32C78BBB">
      <w:pPr>
        <w:pStyle w:val="1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4、本合同未尽事宜，遵照《中华人民共和国民法典》有关条文执行。</w:t>
      </w:r>
    </w:p>
    <w:p w14:paraId="78615F9B">
      <w:pPr>
        <w:pStyle w:val="15"/>
        <w:keepNext w:val="0"/>
        <w:keepLines w:val="0"/>
        <w:pageBreakBefore w:val="0"/>
        <w:kinsoku/>
        <w:wordWrap/>
        <w:overflowPunct/>
        <w:topLinePunct w:val="0"/>
        <w:autoSpaceDE/>
        <w:autoSpaceDN/>
        <w:bidi w:val="0"/>
        <w:adjustRightInd/>
        <w:snapToGrid w:val="0"/>
        <w:spacing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甲    方(签章):                   乙   方(签章):</w:t>
      </w:r>
    </w:p>
    <w:p w14:paraId="7512CA33">
      <w:pPr>
        <w:keepNext w:val="0"/>
        <w:keepLines w:val="0"/>
        <w:pageBreakBefore w:val="0"/>
        <w:kinsoku/>
        <w:wordWrap/>
        <w:overflowPunct/>
        <w:topLinePunct w:val="0"/>
        <w:autoSpaceDE/>
        <w:autoSpaceDN/>
        <w:bidi w:val="0"/>
        <w:adjustRightInd/>
        <w:snapToGrid w:val="0"/>
        <w:spacing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法定代表人(或授权委托人):        法定代表人(或授权委托人）：</w:t>
      </w:r>
    </w:p>
    <w:p w14:paraId="729449DB">
      <w:pPr>
        <w:keepNext w:val="0"/>
        <w:keepLines w:val="0"/>
        <w:pageBreakBefore w:val="0"/>
        <w:kinsoku/>
        <w:wordWrap/>
        <w:overflowPunct/>
        <w:topLinePunct w:val="0"/>
        <w:autoSpaceDE/>
        <w:autoSpaceDN/>
        <w:bidi w:val="0"/>
        <w:adjustRightInd/>
        <w:snapToGrid w:val="0"/>
        <w:spacing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单位地址:                       单位地址:</w:t>
      </w:r>
    </w:p>
    <w:p w14:paraId="020FB611">
      <w:pPr>
        <w:keepNext w:val="0"/>
        <w:keepLines w:val="0"/>
        <w:pageBreakBefore w:val="0"/>
        <w:kinsoku/>
        <w:wordWrap/>
        <w:overflowPunct/>
        <w:topLinePunct w:val="0"/>
        <w:autoSpaceDE/>
        <w:autoSpaceDN/>
        <w:bidi w:val="0"/>
        <w:adjustRightInd/>
        <w:snapToGrid w:val="0"/>
        <w:spacing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电    话:                       电    话:</w:t>
      </w:r>
    </w:p>
    <w:p w14:paraId="335EAB13">
      <w:pPr>
        <w:keepNext w:val="0"/>
        <w:keepLines w:val="0"/>
        <w:pageBreakBefore w:val="0"/>
        <w:kinsoku/>
        <w:wordWrap/>
        <w:overflowPunct/>
        <w:topLinePunct w:val="0"/>
        <w:autoSpaceDE/>
        <w:autoSpaceDN/>
        <w:bidi w:val="0"/>
        <w:adjustRightInd/>
        <w:snapToGrid w:val="0"/>
        <w:spacing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开户银行:                       开户银行:</w:t>
      </w:r>
    </w:p>
    <w:p w14:paraId="28EE42B3">
      <w:pPr>
        <w:keepNext w:val="0"/>
        <w:keepLines w:val="0"/>
        <w:pageBreakBefore w:val="0"/>
        <w:kinsoku/>
        <w:wordWrap/>
        <w:overflowPunct/>
        <w:topLinePunct w:val="0"/>
        <w:autoSpaceDE/>
        <w:autoSpaceDN/>
        <w:bidi w:val="0"/>
        <w:adjustRightInd/>
        <w:snapToGrid w:val="0"/>
        <w:spacing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 xml:space="preserve">账    号:                       账   号: </w:t>
      </w:r>
    </w:p>
    <w:p w14:paraId="6A58F66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年   月   日                     年    月   日</w:t>
      </w:r>
    </w:p>
    <w:p w14:paraId="119B45ED">
      <w:pPr>
        <w:keepNext w:val="0"/>
        <w:keepLines w:val="0"/>
        <w:pageBreakBefore w:val="0"/>
        <w:widowControl/>
        <w:kinsoku/>
        <w:wordWrap/>
        <w:overflowPunct/>
        <w:topLinePunct w:val="0"/>
        <w:autoSpaceDE/>
        <w:autoSpaceDN/>
        <w:bidi w:val="0"/>
        <w:adjustRightInd/>
        <w:snapToGrid w:val="0"/>
        <w:spacing w:line="500" w:lineRule="exact"/>
        <w:ind w:firstLine="1320"/>
        <w:jc w:val="left"/>
        <w:textAlignment w:val="auto"/>
        <w:rPr>
          <w:rFonts w:hint="eastAsia" w:ascii="宋体" w:hAnsi="宋体" w:eastAsia="宋体" w:cs="宋体"/>
          <w:b/>
          <w:sz w:val="24"/>
          <w:szCs w:val="24"/>
        </w:rPr>
      </w:pPr>
    </w:p>
    <w:p w14:paraId="07004F57">
      <w:pPr>
        <w:bidi w:val="0"/>
        <w:jc w:val="center"/>
        <w:rPr>
          <w:rFonts w:hint="eastAsia"/>
          <w:sz w:val="36"/>
          <w:szCs w:val="36"/>
        </w:rPr>
      </w:pPr>
    </w:p>
    <w:p w14:paraId="58566AB6">
      <w:pPr>
        <w:bidi w:val="0"/>
        <w:jc w:val="center"/>
        <w:rPr>
          <w:rFonts w:hint="eastAsia"/>
          <w:sz w:val="36"/>
          <w:szCs w:val="36"/>
        </w:rPr>
      </w:pPr>
    </w:p>
    <w:p w14:paraId="30C0D950">
      <w:pPr>
        <w:bidi w:val="0"/>
        <w:jc w:val="center"/>
        <w:rPr>
          <w:rFonts w:hint="eastAsia"/>
          <w:sz w:val="36"/>
          <w:szCs w:val="36"/>
        </w:rPr>
      </w:pPr>
      <w:r>
        <w:rPr>
          <w:rFonts w:hint="eastAsia"/>
          <w:sz w:val="36"/>
          <w:szCs w:val="36"/>
        </w:rPr>
        <w:t>考核标准</w:t>
      </w:r>
    </w:p>
    <w:tbl>
      <w:tblPr>
        <w:tblStyle w:val="36"/>
        <w:tblW w:w="9385" w:type="dxa"/>
        <w:jc w:val="center"/>
        <w:tblLayout w:type="fixed"/>
        <w:tblCellMar>
          <w:top w:w="0" w:type="dxa"/>
          <w:left w:w="108" w:type="dxa"/>
          <w:bottom w:w="0" w:type="dxa"/>
          <w:right w:w="108" w:type="dxa"/>
        </w:tblCellMar>
      </w:tblPr>
      <w:tblGrid>
        <w:gridCol w:w="810"/>
        <w:gridCol w:w="1227"/>
        <w:gridCol w:w="5605"/>
        <w:gridCol w:w="1009"/>
        <w:gridCol w:w="734"/>
      </w:tblGrid>
      <w:tr w14:paraId="66B8F4B3">
        <w:tblPrEx>
          <w:tblCellMar>
            <w:top w:w="0" w:type="dxa"/>
            <w:left w:w="108" w:type="dxa"/>
            <w:bottom w:w="0" w:type="dxa"/>
            <w:right w:w="108" w:type="dxa"/>
          </w:tblCellMar>
        </w:tblPrEx>
        <w:trPr>
          <w:trHeight w:val="501" w:hRule="atLeast"/>
          <w:jc w:val="center"/>
        </w:trPr>
        <w:tc>
          <w:tcPr>
            <w:tcW w:w="810" w:type="dxa"/>
            <w:tcBorders>
              <w:top w:val="single" w:color="000000" w:sz="4" w:space="0"/>
              <w:left w:val="single" w:color="000000" w:sz="4" w:space="0"/>
              <w:bottom w:val="single" w:color="000000" w:sz="4" w:space="0"/>
              <w:right w:val="single" w:color="000000" w:sz="4" w:space="0"/>
            </w:tcBorders>
            <w:noWrap/>
            <w:vAlign w:val="center"/>
          </w:tcPr>
          <w:p w14:paraId="067E0859">
            <w:pPr>
              <w:widowControl/>
              <w:spacing w:line="3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序号</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6C334212">
            <w:pPr>
              <w:widowControl/>
              <w:spacing w:line="3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项目</w:t>
            </w:r>
          </w:p>
        </w:tc>
        <w:tc>
          <w:tcPr>
            <w:tcW w:w="5605" w:type="dxa"/>
            <w:tcBorders>
              <w:top w:val="single" w:color="000000" w:sz="4" w:space="0"/>
              <w:left w:val="single" w:color="000000" w:sz="4" w:space="0"/>
              <w:bottom w:val="single" w:color="000000" w:sz="4" w:space="0"/>
              <w:right w:val="single" w:color="000000" w:sz="4" w:space="0"/>
            </w:tcBorders>
            <w:noWrap/>
            <w:vAlign w:val="center"/>
          </w:tcPr>
          <w:p w14:paraId="7B31FDF9">
            <w:pPr>
              <w:widowControl/>
              <w:spacing w:line="3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标准</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B9800B7">
            <w:pPr>
              <w:widowControl/>
              <w:spacing w:line="3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分值</w:t>
            </w:r>
          </w:p>
        </w:tc>
        <w:tc>
          <w:tcPr>
            <w:tcW w:w="734" w:type="dxa"/>
            <w:tcBorders>
              <w:top w:val="single" w:color="000000" w:sz="4" w:space="0"/>
              <w:left w:val="single" w:color="000000" w:sz="4" w:space="0"/>
              <w:bottom w:val="single" w:color="000000" w:sz="4" w:space="0"/>
              <w:right w:val="single" w:color="000000" w:sz="4" w:space="0"/>
            </w:tcBorders>
            <w:noWrap/>
            <w:vAlign w:val="center"/>
          </w:tcPr>
          <w:p w14:paraId="162E3FFF">
            <w:pPr>
              <w:widowControl/>
              <w:spacing w:line="3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评分</w:t>
            </w:r>
          </w:p>
        </w:tc>
      </w:tr>
      <w:tr w14:paraId="6097D200">
        <w:tblPrEx>
          <w:tblCellMar>
            <w:top w:w="0" w:type="dxa"/>
            <w:left w:w="108" w:type="dxa"/>
            <w:bottom w:w="0" w:type="dxa"/>
            <w:right w:w="108" w:type="dxa"/>
          </w:tblCellMar>
        </w:tblPrEx>
        <w:trPr>
          <w:trHeight w:val="567" w:hRule="atLeast"/>
          <w:jc w:val="center"/>
        </w:trPr>
        <w:tc>
          <w:tcPr>
            <w:tcW w:w="810" w:type="dxa"/>
            <w:tcBorders>
              <w:top w:val="single" w:color="000000" w:sz="4" w:space="0"/>
              <w:left w:val="single" w:color="000000" w:sz="4" w:space="0"/>
              <w:bottom w:val="single" w:color="000000" w:sz="4" w:space="0"/>
              <w:right w:val="single" w:color="000000" w:sz="4" w:space="0"/>
            </w:tcBorders>
            <w:noWrap/>
            <w:vAlign w:val="center"/>
          </w:tcPr>
          <w:p w14:paraId="7DA152C4">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themeColor="text1"/>
                <w:kern w:val="0"/>
                <w:sz w:val="24"/>
                <w:szCs w:val="24"/>
                <w:highlight w:val="none"/>
                <w:lang w:bidi="ar"/>
                <w14:textFill>
                  <w14:solidFill>
                    <w14:schemeClr w14:val="tx1"/>
                  </w14:solidFill>
                </w14:textFill>
              </w:rPr>
              <w:t>1</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2817CEF0">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themeColor="text1"/>
                <w:kern w:val="0"/>
                <w:sz w:val="24"/>
                <w:szCs w:val="24"/>
                <w:highlight w:val="none"/>
                <w:lang w:bidi="ar"/>
                <w14:textFill>
                  <w14:solidFill>
                    <w14:schemeClr w14:val="tx1"/>
                  </w14:solidFill>
                </w14:textFill>
              </w:rPr>
              <w:t>道路环境</w:t>
            </w:r>
          </w:p>
        </w:tc>
        <w:tc>
          <w:tcPr>
            <w:tcW w:w="5605" w:type="dxa"/>
            <w:tcBorders>
              <w:top w:val="single" w:color="000000" w:sz="4" w:space="0"/>
              <w:left w:val="single" w:color="000000" w:sz="4" w:space="0"/>
              <w:bottom w:val="single" w:color="000000" w:sz="4" w:space="0"/>
              <w:right w:val="single" w:color="000000" w:sz="4" w:space="0"/>
            </w:tcBorders>
            <w:noWrap w:val="0"/>
            <w:vAlign w:val="center"/>
          </w:tcPr>
          <w:p w14:paraId="6F9E4E01">
            <w:pPr>
              <w:widowControl/>
              <w:spacing w:line="36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themeColor="text1"/>
                <w:kern w:val="0"/>
                <w:sz w:val="24"/>
                <w:szCs w:val="24"/>
                <w:highlight w:val="none"/>
                <w:lang w:bidi="ar"/>
                <w14:textFill>
                  <w14:solidFill>
                    <w14:schemeClr w14:val="tx1"/>
                  </w14:solidFill>
                </w14:textFill>
              </w:rPr>
              <w:t>主要街道路面整洁，做到“五无”：无纸屑杂物、无烟头、无果皮、无砖石、无人畜粪。清扫不及时，不符合要求每处扣1分。</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7C331EA5">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15</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734" w:type="dxa"/>
            <w:tcBorders>
              <w:top w:val="single" w:color="000000" w:sz="4" w:space="0"/>
              <w:left w:val="single" w:color="000000" w:sz="4" w:space="0"/>
              <w:bottom w:val="single" w:color="000000" w:sz="4" w:space="0"/>
              <w:right w:val="single" w:color="000000" w:sz="4" w:space="0"/>
            </w:tcBorders>
            <w:noWrap/>
            <w:vAlign w:val="center"/>
          </w:tcPr>
          <w:p w14:paraId="2FFE295C">
            <w:pPr>
              <w:spacing w:line="360" w:lineRule="exact"/>
              <w:jc w:val="center"/>
              <w:rPr>
                <w:rFonts w:hint="eastAsia" w:ascii="宋体" w:hAnsi="宋体" w:eastAsia="宋体" w:cs="宋体"/>
                <w:color w:val="000000"/>
                <w:sz w:val="24"/>
                <w:szCs w:val="24"/>
              </w:rPr>
            </w:pPr>
          </w:p>
        </w:tc>
      </w:tr>
      <w:tr w14:paraId="5F63B573">
        <w:tblPrEx>
          <w:tblCellMar>
            <w:top w:w="0" w:type="dxa"/>
            <w:left w:w="108" w:type="dxa"/>
            <w:bottom w:w="0" w:type="dxa"/>
            <w:right w:w="108" w:type="dxa"/>
          </w:tblCellMar>
        </w:tblPrEx>
        <w:trPr>
          <w:trHeight w:val="567" w:hRule="atLeast"/>
          <w:jc w:val="center"/>
        </w:trPr>
        <w:tc>
          <w:tcPr>
            <w:tcW w:w="810" w:type="dxa"/>
            <w:tcBorders>
              <w:top w:val="single" w:color="000000" w:sz="4" w:space="0"/>
              <w:left w:val="single" w:color="000000" w:sz="4" w:space="0"/>
              <w:bottom w:val="single" w:color="000000" w:sz="4" w:space="0"/>
              <w:right w:val="single" w:color="000000" w:sz="4" w:space="0"/>
            </w:tcBorders>
            <w:noWrap/>
            <w:vAlign w:val="center"/>
          </w:tcPr>
          <w:p w14:paraId="2E4272C4">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themeColor="text1"/>
                <w:kern w:val="0"/>
                <w:sz w:val="24"/>
                <w:szCs w:val="24"/>
                <w:highlight w:val="none"/>
                <w:lang w:bidi="ar"/>
                <w14:textFill>
                  <w14:solidFill>
                    <w14:schemeClr w14:val="tx1"/>
                  </w14:solidFill>
                </w14:textFill>
              </w:rPr>
              <w:t>2</w:t>
            </w:r>
          </w:p>
        </w:tc>
        <w:tc>
          <w:tcPr>
            <w:tcW w:w="1227" w:type="dxa"/>
            <w:tcBorders>
              <w:top w:val="single" w:color="000000" w:sz="4" w:space="0"/>
              <w:left w:val="single" w:color="000000" w:sz="4" w:space="0"/>
              <w:bottom w:val="nil"/>
              <w:right w:val="single" w:color="000000" w:sz="4" w:space="0"/>
            </w:tcBorders>
            <w:shd w:val="clear" w:color="auto" w:fill="auto"/>
            <w:noWrap/>
            <w:vAlign w:val="center"/>
          </w:tcPr>
          <w:p w14:paraId="2D634B1B">
            <w:pPr>
              <w:widowControl/>
              <w:spacing w:line="360" w:lineRule="exact"/>
              <w:jc w:val="center"/>
              <w:textAlignment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kern w:val="0"/>
                <w:sz w:val="24"/>
                <w:szCs w:val="24"/>
                <w:highlight w:val="none"/>
                <w:lang w:bidi="ar"/>
                <w14:textFill>
                  <w14:solidFill>
                    <w14:schemeClr w14:val="tx1"/>
                  </w14:solidFill>
                </w14:textFill>
              </w:rPr>
              <w:t>垃圾清运</w:t>
            </w:r>
          </w:p>
        </w:tc>
        <w:tc>
          <w:tcPr>
            <w:tcW w:w="56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51D282">
            <w:pPr>
              <w:widowControl/>
              <w:spacing w:line="360" w:lineRule="exact"/>
              <w:jc w:val="left"/>
              <w:textAlignment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kern w:val="0"/>
                <w:sz w:val="24"/>
                <w:szCs w:val="24"/>
                <w:highlight w:val="none"/>
                <w:lang w:bidi="ar"/>
                <w14:textFill>
                  <w14:solidFill>
                    <w14:schemeClr w14:val="tx1"/>
                  </w14:solidFill>
                </w14:textFill>
              </w:rPr>
              <w:t>收集、转运垃圾的车辆完好、整洁、覆盖封闭运输，无抛洒滴漏污染路面。不符合要求每次扣2分。</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74800C66">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20</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734" w:type="dxa"/>
            <w:tcBorders>
              <w:top w:val="single" w:color="000000" w:sz="4" w:space="0"/>
              <w:left w:val="single" w:color="000000" w:sz="4" w:space="0"/>
              <w:bottom w:val="single" w:color="000000" w:sz="4" w:space="0"/>
              <w:right w:val="single" w:color="000000" w:sz="4" w:space="0"/>
            </w:tcBorders>
            <w:noWrap/>
            <w:vAlign w:val="center"/>
          </w:tcPr>
          <w:p w14:paraId="7D43FE21">
            <w:pPr>
              <w:spacing w:line="360" w:lineRule="exact"/>
              <w:jc w:val="center"/>
              <w:rPr>
                <w:rFonts w:hint="eastAsia" w:ascii="宋体" w:hAnsi="宋体" w:eastAsia="宋体" w:cs="宋体"/>
                <w:color w:val="000000"/>
                <w:sz w:val="24"/>
                <w:szCs w:val="24"/>
              </w:rPr>
            </w:pPr>
          </w:p>
        </w:tc>
      </w:tr>
      <w:tr w14:paraId="5E7FBDEB">
        <w:tblPrEx>
          <w:tblCellMar>
            <w:top w:w="0" w:type="dxa"/>
            <w:left w:w="108" w:type="dxa"/>
            <w:bottom w:w="0" w:type="dxa"/>
            <w:right w:w="108" w:type="dxa"/>
          </w:tblCellMar>
        </w:tblPrEx>
        <w:trPr>
          <w:trHeight w:val="567" w:hRule="atLeast"/>
          <w:jc w:val="center"/>
        </w:trPr>
        <w:tc>
          <w:tcPr>
            <w:tcW w:w="810" w:type="dxa"/>
            <w:tcBorders>
              <w:top w:val="single" w:color="000000" w:sz="4" w:space="0"/>
              <w:left w:val="single" w:color="000000" w:sz="4" w:space="0"/>
              <w:bottom w:val="single" w:color="000000" w:sz="4" w:space="0"/>
              <w:right w:val="single" w:color="000000" w:sz="4" w:space="0"/>
            </w:tcBorders>
            <w:noWrap/>
            <w:vAlign w:val="center"/>
          </w:tcPr>
          <w:p w14:paraId="349A2F36">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themeColor="text1"/>
                <w:kern w:val="0"/>
                <w:sz w:val="24"/>
                <w:szCs w:val="24"/>
                <w:highlight w:val="none"/>
                <w:lang w:bidi="ar"/>
                <w14:textFill>
                  <w14:solidFill>
                    <w14:schemeClr w14:val="tx1"/>
                  </w14:solidFill>
                </w14:textFill>
              </w:rPr>
              <w:t>3</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FBD73">
            <w:pPr>
              <w:spacing w:line="36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sz w:val="24"/>
                <w:szCs w:val="24"/>
                <w:highlight w:val="none"/>
                <w14:textFill>
                  <w14:solidFill>
                    <w14:schemeClr w14:val="tx1"/>
                  </w14:solidFill>
                </w14:textFill>
              </w:rPr>
              <w:t>中转站</w:t>
            </w:r>
          </w:p>
        </w:tc>
        <w:tc>
          <w:tcPr>
            <w:tcW w:w="56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19048">
            <w:pPr>
              <w:widowControl/>
              <w:spacing w:line="360" w:lineRule="exact"/>
              <w:jc w:val="left"/>
              <w:textAlignment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kern w:val="0"/>
                <w:sz w:val="24"/>
                <w:szCs w:val="24"/>
                <w:highlight w:val="none"/>
                <w:lang w:bidi="ar"/>
                <w14:textFill>
                  <w14:solidFill>
                    <w14:schemeClr w14:val="tx1"/>
                  </w14:solidFill>
                </w14:textFill>
              </w:rPr>
              <w:t>垃圾中转点密闭或半密闭，且周围整洁，暴露垃圾点必须日清日运。不符合要求每次扣3分。</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BE5A1DB">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themeColor="text1"/>
                <w:kern w:val="0"/>
                <w:sz w:val="24"/>
                <w:szCs w:val="24"/>
                <w:highlight w:val="none"/>
                <w:lang w:bidi="ar"/>
                <w14:textFill>
                  <w14:solidFill>
                    <w14:schemeClr w14:val="tx1"/>
                  </w14:solidFill>
                </w14:textFill>
              </w:rPr>
              <w:t>1</w:t>
            </w:r>
            <w:r>
              <w:rPr>
                <w:rFonts w:hint="eastAsia" w:ascii="宋体" w:hAnsi="宋体" w:cs="宋体"/>
                <w:color w:val="000000" w:themeColor="text1"/>
                <w:kern w:val="0"/>
                <w:sz w:val="24"/>
                <w:szCs w:val="24"/>
                <w:highlight w:val="none"/>
                <w:lang w:eastAsia="zh-CN" w:bidi="ar"/>
                <w14:textFill>
                  <w14:solidFill>
                    <w14:schemeClr w14:val="tx1"/>
                  </w14:solidFill>
                </w14:textFill>
              </w:rPr>
              <w:t>0</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734" w:type="dxa"/>
            <w:tcBorders>
              <w:top w:val="single" w:color="000000" w:sz="4" w:space="0"/>
              <w:left w:val="single" w:color="000000" w:sz="4" w:space="0"/>
              <w:bottom w:val="single" w:color="000000" w:sz="4" w:space="0"/>
              <w:right w:val="single" w:color="000000" w:sz="4" w:space="0"/>
            </w:tcBorders>
            <w:noWrap/>
            <w:vAlign w:val="center"/>
          </w:tcPr>
          <w:p w14:paraId="2AD80319">
            <w:pPr>
              <w:spacing w:line="360" w:lineRule="exact"/>
              <w:jc w:val="center"/>
              <w:rPr>
                <w:rFonts w:hint="eastAsia" w:ascii="宋体" w:hAnsi="宋体" w:eastAsia="宋体" w:cs="宋体"/>
                <w:color w:val="000000"/>
                <w:sz w:val="24"/>
                <w:szCs w:val="24"/>
              </w:rPr>
            </w:pPr>
          </w:p>
        </w:tc>
      </w:tr>
      <w:tr w14:paraId="6D6819F0">
        <w:tblPrEx>
          <w:tblCellMar>
            <w:top w:w="0" w:type="dxa"/>
            <w:left w:w="108" w:type="dxa"/>
            <w:bottom w:w="0" w:type="dxa"/>
            <w:right w:w="108" w:type="dxa"/>
          </w:tblCellMar>
        </w:tblPrEx>
        <w:trPr>
          <w:trHeight w:val="567" w:hRule="atLeast"/>
          <w:jc w:val="center"/>
        </w:trPr>
        <w:tc>
          <w:tcPr>
            <w:tcW w:w="810" w:type="dxa"/>
            <w:tcBorders>
              <w:top w:val="single" w:color="000000" w:sz="4" w:space="0"/>
              <w:left w:val="single" w:color="000000" w:sz="4" w:space="0"/>
              <w:bottom w:val="single" w:color="000000" w:sz="4" w:space="0"/>
              <w:right w:val="single" w:color="000000" w:sz="4" w:space="0"/>
            </w:tcBorders>
            <w:noWrap/>
            <w:vAlign w:val="center"/>
          </w:tcPr>
          <w:p w14:paraId="47FFE767">
            <w:pPr>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41677">
            <w:pPr>
              <w:widowControl/>
              <w:spacing w:line="360" w:lineRule="exact"/>
              <w:jc w:val="center"/>
              <w:textAlignment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kern w:val="0"/>
                <w:sz w:val="24"/>
                <w:szCs w:val="24"/>
                <w:highlight w:val="none"/>
                <w:lang w:bidi="ar"/>
                <w14:textFill>
                  <w14:solidFill>
                    <w14:schemeClr w14:val="tx1"/>
                  </w14:solidFill>
                </w14:textFill>
              </w:rPr>
              <w:t>农贸市场</w:t>
            </w:r>
          </w:p>
        </w:tc>
        <w:tc>
          <w:tcPr>
            <w:tcW w:w="56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D0B26">
            <w:pPr>
              <w:widowControl/>
              <w:spacing w:line="360" w:lineRule="exact"/>
              <w:jc w:val="left"/>
              <w:textAlignment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kern w:val="0"/>
                <w:sz w:val="24"/>
                <w:szCs w:val="24"/>
                <w:highlight w:val="none"/>
                <w:lang w:bidi="ar"/>
                <w14:textFill>
                  <w14:solidFill>
                    <w14:schemeClr w14:val="tx1"/>
                  </w14:solidFill>
                </w14:textFill>
              </w:rPr>
              <w:t>农贸市场环境干净整洁，无流动摊点，无借道经营，车辆停放有序。不符合要求每次扣3分。</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03885FC6">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25</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734" w:type="dxa"/>
            <w:tcBorders>
              <w:top w:val="single" w:color="000000" w:sz="4" w:space="0"/>
              <w:left w:val="single" w:color="000000" w:sz="4" w:space="0"/>
              <w:bottom w:val="single" w:color="000000" w:sz="4" w:space="0"/>
              <w:right w:val="single" w:color="000000" w:sz="4" w:space="0"/>
            </w:tcBorders>
            <w:noWrap/>
            <w:vAlign w:val="center"/>
          </w:tcPr>
          <w:p w14:paraId="55AA71D4">
            <w:pPr>
              <w:spacing w:line="360" w:lineRule="exact"/>
              <w:jc w:val="center"/>
              <w:rPr>
                <w:rFonts w:hint="eastAsia" w:ascii="宋体" w:hAnsi="宋体" w:eastAsia="宋体" w:cs="宋体"/>
                <w:color w:val="000000"/>
                <w:sz w:val="24"/>
                <w:szCs w:val="24"/>
              </w:rPr>
            </w:pPr>
          </w:p>
        </w:tc>
      </w:tr>
      <w:tr w14:paraId="4C9DDCF9">
        <w:tblPrEx>
          <w:tblCellMar>
            <w:top w:w="0" w:type="dxa"/>
            <w:left w:w="108" w:type="dxa"/>
            <w:bottom w:w="0" w:type="dxa"/>
            <w:right w:w="108" w:type="dxa"/>
          </w:tblCellMar>
        </w:tblPrEx>
        <w:trPr>
          <w:trHeight w:val="567" w:hRule="atLeast"/>
          <w:jc w:val="center"/>
        </w:trPr>
        <w:tc>
          <w:tcPr>
            <w:tcW w:w="810" w:type="dxa"/>
            <w:tcBorders>
              <w:top w:val="single" w:color="000000" w:sz="4" w:space="0"/>
              <w:left w:val="single" w:color="000000" w:sz="4" w:space="0"/>
              <w:bottom w:val="single" w:color="000000" w:sz="4" w:space="0"/>
              <w:right w:val="single" w:color="000000" w:sz="4" w:space="0"/>
            </w:tcBorders>
            <w:noWrap/>
            <w:vAlign w:val="center"/>
          </w:tcPr>
          <w:p w14:paraId="3B5D4E13">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themeColor="text1"/>
                <w:kern w:val="0"/>
                <w:sz w:val="24"/>
                <w:szCs w:val="24"/>
                <w:highlight w:val="none"/>
                <w:lang w:bidi="ar"/>
                <w14:textFill>
                  <w14:solidFill>
                    <w14:schemeClr w14:val="tx1"/>
                  </w14:solidFill>
                </w14:textFill>
              </w:rPr>
              <w:t>5</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B69EF">
            <w:pPr>
              <w:widowControl/>
              <w:spacing w:line="360" w:lineRule="exact"/>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themeColor="text1"/>
                <w:kern w:val="0"/>
                <w:sz w:val="24"/>
                <w:szCs w:val="24"/>
                <w:highlight w:val="none"/>
                <w:lang w:bidi="ar"/>
                <w14:textFill>
                  <w14:solidFill>
                    <w14:schemeClr w14:val="tx1"/>
                  </w14:solidFill>
                </w14:textFill>
              </w:rPr>
              <w:t>公厕保洁</w:t>
            </w:r>
          </w:p>
        </w:tc>
        <w:tc>
          <w:tcPr>
            <w:tcW w:w="56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3373C">
            <w:pPr>
              <w:widowControl/>
              <w:spacing w:line="360" w:lineRule="exact"/>
              <w:jc w:val="left"/>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themeColor="text1"/>
                <w:kern w:val="0"/>
                <w:sz w:val="24"/>
                <w:szCs w:val="24"/>
                <w:highlight w:val="none"/>
                <w:lang w:eastAsia="zh-CN" w:bidi="ar"/>
                <w14:textFill>
                  <w14:solidFill>
                    <w14:schemeClr w14:val="tx1"/>
                  </w14:solidFill>
                </w14:textFill>
              </w:rPr>
              <w:t>旱厕</w:t>
            </w:r>
            <w:r>
              <w:rPr>
                <w:rFonts w:hint="eastAsia" w:ascii="宋体" w:hAnsi="宋体" w:eastAsia="宋体" w:cs="宋体"/>
                <w:color w:val="000000" w:themeColor="text1"/>
                <w:kern w:val="0"/>
                <w:sz w:val="24"/>
                <w:szCs w:val="24"/>
                <w:highlight w:val="none"/>
                <w:lang w:bidi="ar"/>
                <w14:textFill>
                  <w14:solidFill>
                    <w14:schemeClr w14:val="tx1"/>
                  </w14:solidFill>
                </w14:textFill>
              </w:rPr>
              <w:t>无异味，纸篓及时清理，镜子无水渍，洗手池及地面干净整洁。不符合要求每次扣2分。</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BDFD1A2">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734" w:type="dxa"/>
            <w:tcBorders>
              <w:top w:val="single" w:color="000000" w:sz="4" w:space="0"/>
              <w:left w:val="single" w:color="000000" w:sz="4" w:space="0"/>
              <w:bottom w:val="single" w:color="000000" w:sz="4" w:space="0"/>
              <w:right w:val="single" w:color="000000" w:sz="4" w:space="0"/>
            </w:tcBorders>
            <w:noWrap/>
            <w:vAlign w:val="center"/>
          </w:tcPr>
          <w:p w14:paraId="6F5C1528">
            <w:pPr>
              <w:spacing w:line="360" w:lineRule="exact"/>
              <w:jc w:val="center"/>
              <w:rPr>
                <w:rFonts w:hint="eastAsia" w:ascii="宋体" w:hAnsi="宋体" w:eastAsia="宋体" w:cs="宋体"/>
                <w:color w:val="000000"/>
                <w:sz w:val="24"/>
                <w:szCs w:val="24"/>
              </w:rPr>
            </w:pPr>
          </w:p>
        </w:tc>
      </w:tr>
      <w:tr w14:paraId="75DB74D6">
        <w:tblPrEx>
          <w:tblCellMar>
            <w:top w:w="0" w:type="dxa"/>
            <w:left w:w="108" w:type="dxa"/>
            <w:bottom w:w="0" w:type="dxa"/>
            <w:right w:w="108" w:type="dxa"/>
          </w:tblCellMar>
        </w:tblPrEx>
        <w:trPr>
          <w:trHeight w:val="567" w:hRule="atLeast"/>
          <w:jc w:val="center"/>
        </w:trPr>
        <w:tc>
          <w:tcPr>
            <w:tcW w:w="810" w:type="dxa"/>
            <w:tcBorders>
              <w:top w:val="single" w:color="000000" w:sz="4" w:space="0"/>
              <w:left w:val="single" w:color="000000" w:sz="4" w:space="0"/>
              <w:bottom w:val="single" w:color="000000" w:sz="4" w:space="0"/>
              <w:right w:val="single" w:color="000000" w:sz="4" w:space="0"/>
            </w:tcBorders>
            <w:noWrap/>
            <w:vAlign w:val="center"/>
          </w:tcPr>
          <w:p w14:paraId="0F79C5CE">
            <w:pPr>
              <w:widowControl/>
              <w:spacing w:line="360" w:lineRule="exact"/>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themeColor="text1"/>
                <w:kern w:val="0"/>
                <w:sz w:val="24"/>
                <w:szCs w:val="24"/>
                <w:highlight w:val="none"/>
                <w:lang w:bidi="ar"/>
                <w14:textFill>
                  <w14:solidFill>
                    <w14:schemeClr w14:val="tx1"/>
                  </w14:solidFill>
                </w14:textFill>
              </w:rPr>
              <w:t>6</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DA006">
            <w:pPr>
              <w:widowControl/>
              <w:spacing w:line="360" w:lineRule="exact"/>
              <w:jc w:val="center"/>
              <w:textAlignment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kern w:val="0"/>
                <w:sz w:val="24"/>
                <w:szCs w:val="24"/>
                <w:highlight w:val="none"/>
                <w:lang w:bidi="ar"/>
                <w14:textFill>
                  <w14:solidFill>
                    <w14:schemeClr w14:val="tx1"/>
                  </w14:solidFill>
                </w14:textFill>
              </w:rPr>
              <w:t>绿化养护</w:t>
            </w:r>
          </w:p>
        </w:tc>
        <w:tc>
          <w:tcPr>
            <w:tcW w:w="56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3FD56">
            <w:pPr>
              <w:widowControl/>
              <w:spacing w:line="360" w:lineRule="exact"/>
              <w:jc w:val="left"/>
              <w:textAlignment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kern w:val="0"/>
                <w:sz w:val="24"/>
                <w:szCs w:val="24"/>
                <w:highlight w:val="none"/>
                <w:lang w:bidi="ar"/>
                <w14:textFill>
                  <w14:solidFill>
                    <w14:schemeClr w14:val="tx1"/>
                  </w14:solidFill>
                </w14:textFill>
              </w:rPr>
              <w:t>绿化养护好，保证绿化养护范围的绿化带、花坛等整洁美观、无杂草、无垃圾、无杂物。不符合要求每处扣</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A0AFB6A">
            <w:pPr>
              <w:widowControl/>
              <w:spacing w:line="360" w:lineRule="exact"/>
              <w:jc w:val="center"/>
              <w:textAlignment w:val="center"/>
              <w:rPr>
                <w:rFonts w:hint="eastAsia" w:ascii="宋体" w:hAnsi="宋体" w:eastAsia="宋体" w:cs="宋体"/>
                <w:color w:val="000000"/>
                <w:kern w:val="0"/>
                <w:sz w:val="24"/>
                <w:szCs w:val="24"/>
                <w:lang w:bidi="ar"/>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734" w:type="dxa"/>
            <w:tcBorders>
              <w:top w:val="single" w:color="000000" w:sz="4" w:space="0"/>
              <w:left w:val="single" w:color="000000" w:sz="4" w:space="0"/>
              <w:bottom w:val="single" w:color="000000" w:sz="4" w:space="0"/>
              <w:right w:val="single" w:color="000000" w:sz="4" w:space="0"/>
            </w:tcBorders>
            <w:noWrap/>
            <w:vAlign w:val="center"/>
          </w:tcPr>
          <w:p w14:paraId="4661F205">
            <w:pPr>
              <w:spacing w:line="360" w:lineRule="exact"/>
              <w:jc w:val="center"/>
              <w:rPr>
                <w:rFonts w:hint="eastAsia" w:ascii="宋体" w:hAnsi="宋体" w:eastAsia="宋体" w:cs="宋体"/>
                <w:color w:val="000000"/>
                <w:sz w:val="24"/>
                <w:szCs w:val="24"/>
              </w:rPr>
            </w:pPr>
          </w:p>
        </w:tc>
      </w:tr>
      <w:tr w14:paraId="4AD8426A">
        <w:tblPrEx>
          <w:tblCellMar>
            <w:top w:w="0" w:type="dxa"/>
            <w:left w:w="108" w:type="dxa"/>
            <w:bottom w:w="0" w:type="dxa"/>
            <w:right w:w="108" w:type="dxa"/>
          </w:tblCellMar>
        </w:tblPrEx>
        <w:trPr>
          <w:trHeight w:val="665" w:hRule="atLeast"/>
          <w:jc w:val="center"/>
        </w:trPr>
        <w:tc>
          <w:tcPr>
            <w:tcW w:w="810" w:type="dxa"/>
            <w:tcBorders>
              <w:top w:val="single" w:color="000000" w:sz="4" w:space="0"/>
              <w:left w:val="single" w:color="000000" w:sz="4" w:space="0"/>
              <w:bottom w:val="single" w:color="auto" w:sz="4" w:space="0"/>
              <w:right w:val="single" w:color="000000" w:sz="4" w:space="0"/>
            </w:tcBorders>
            <w:noWrap/>
            <w:vAlign w:val="center"/>
          </w:tcPr>
          <w:p w14:paraId="22C7D403">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7</w:t>
            </w:r>
          </w:p>
        </w:tc>
        <w:tc>
          <w:tcPr>
            <w:tcW w:w="1227" w:type="dxa"/>
            <w:tcBorders>
              <w:top w:val="single" w:color="000000" w:sz="4" w:space="0"/>
              <w:left w:val="single" w:color="000000" w:sz="4" w:space="0"/>
              <w:bottom w:val="single" w:color="auto" w:sz="4" w:space="0"/>
              <w:right w:val="single" w:color="000000" w:sz="4" w:space="0"/>
            </w:tcBorders>
            <w:noWrap/>
            <w:vAlign w:val="center"/>
          </w:tcPr>
          <w:p w14:paraId="1F01ED3A">
            <w:pPr>
              <w:widowControl/>
              <w:spacing w:line="360" w:lineRule="exact"/>
              <w:jc w:val="center"/>
              <w:textAlignment w:val="cente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团队管理</w:t>
            </w:r>
          </w:p>
        </w:tc>
        <w:tc>
          <w:tcPr>
            <w:tcW w:w="5605" w:type="dxa"/>
            <w:tcBorders>
              <w:top w:val="single" w:color="000000" w:sz="4" w:space="0"/>
              <w:left w:val="single" w:color="000000" w:sz="4" w:space="0"/>
              <w:bottom w:val="single" w:color="auto" w:sz="4" w:space="0"/>
              <w:right w:val="single" w:color="000000" w:sz="4" w:space="0"/>
            </w:tcBorders>
            <w:noWrap/>
            <w:vAlign w:val="center"/>
          </w:tcPr>
          <w:p w14:paraId="3B291E6E">
            <w:pPr>
              <w:widowControl/>
              <w:spacing w:line="360" w:lineRule="exact"/>
              <w:jc w:val="left"/>
              <w:textAlignment w:val="cente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团队人员为招投文件中指定人员。发现一人非本项目人员扣5分，项目经理发现一次未打卡扣2分。</w:t>
            </w:r>
          </w:p>
        </w:tc>
        <w:tc>
          <w:tcPr>
            <w:tcW w:w="1009" w:type="dxa"/>
            <w:tcBorders>
              <w:top w:val="single" w:color="000000" w:sz="4" w:space="0"/>
              <w:left w:val="single" w:color="000000" w:sz="4" w:space="0"/>
              <w:bottom w:val="single" w:color="auto" w:sz="4" w:space="0"/>
              <w:right w:val="single" w:color="000000" w:sz="4" w:space="0"/>
            </w:tcBorders>
            <w:noWrap/>
            <w:vAlign w:val="center"/>
          </w:tcPr>
          <w:p w14:paraId="4396367D">
            <w:pPr>
              <w:widowControl/>
              <w:spacing w:line="360" w:lineRule="exact"/>
              <w:jc w:val="center"/>
              <w:textAlignment w:val="center"/>
              <w:rPr>
                <w:rFonts w:hint="eastAsia" w:ascii="宋体" w:hAnsi="宋体" w:eastAsia="宋体" w:cs="宋体"/>
                <w:color w:val="000000"/>
                <w:sz w:val="24"/>
                <w:szCs w:val="24"/>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20</w:t>
            </w:r>
          </w:p>
        </w:tc>
        <w:tc>
          <w:tcPr>
            <w:tcW w:w="734" w:type="dxa"/>
            <w:tcBorders>
              <w:top w:val="single" w:color="000000" w:sz="4" w:space="0"/>
              <w:left w:val="single" w:color="000000" w:sz="4" w:space="0"/>
              <w:bottom w:val="single" w:color="auto" w:sz="4" w:space="0"/>
              <w:right w:val="single" w:color="000000" w:sz="4" w:space="0"/>
            </w:tcBorders>
            <w:noWrap/>
            <w:vAlign w:val="center"/>
          </w:tcPr>
          <w:p w14:paraId="1676A5F4">
            <w:pPr>
              <w:spacing w:line="360" w:lineRule="exact"/>
              <w:jc w:val="center"/>
              <w:rPr>
                <w:rFonts w:hint="eastAsia" w:ascii="宋体" w:hAnsi="宋体" w:eastAsia="宋体" w:cs="宋体"/>
                <w:color w:val="000000"/>
                <w:sz w:val="24"/>
                <w:szCs w:val="24"/>
              </w:rPr>
            </w:pPr>
          </w:p>
        </w:tc>
      </w:tr>
      <w:tr w14:paraId="1B4ACFB2">
        <w:tblPrEx>
          <w:tblCellMar>
            <w:top w:w="0" w:type="dxa"/>
            <w:left w:w="108" w:type="dxa"/>
            <w:bottom w:w="0" w:type="dxa"/>
            <w:right w:w="108" w:type="dxa"/>
          </w:tblCellMar>
        </w:tblPrEx>
        <w:trPr>
          <w:trHeight w:val="608" w:hRule="atLeast"/>
          <w:jc w:val="center"/>
        </w:trPr>
        <w:tc>
          <w:tcPr>
            <w:tcW w:w="7642"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08E31CAE">
            <w:pPr>
              <w:widowControl/>
              <w:spacing w:line="360" w:lineRule="exact"/>
              <w:jc w:val="center"/>
              <w:textAlignment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总分</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FAA649">
            <w:pPr>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73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2DC2EB">
            <w:p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36F8C920">
        <w:tblPrEx>
          <w:tblCellMar>
            <w:top w:w="0" w:type="dxa"/>
            <w:left w:w="108" w:type="dxa"/>
            <w:bottom w:w="0" w:type="dxa"/>
            <w:right w:w="108" w:type="dxa"/>
          </w:tblCellMar>
        </w:tblPrEx>
        <w:trPr>
          <w:trHeight w:val="270" w:hRule="atLeast"/>
          <w:jc w:val="center"/>
        </w:trPr>
        <w:tc>
          <w:tcPr>
            <w:tcW w:w="938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3DC08A5A">
            <w:pPr>
              <w:spacing w:line="360" w:lineRule="exact"/>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招标人每季度对月度考核进行汇总，</w:t>
            </w:r>
            <w:r>
              <w:rPr>
                <w:rFonts w:hint="eastAsia" w:ascii="宋体" w:hAnsi="宋体" w:eastAsia="宋体" w:cs="宋体"/>
                <w:color w:val="000000" w:themeColor="text1"/>
                <w:kern w:val="0"/>
                <w:sz w:val="24"/>
                <w:szCs w:val="24"/>
                <w:highlight w:val="none"/>
                <w:lang w:bidi="ar"/>
                <w14:textFill>
                  <w14:solidFill>
                    <w14:schemeClr w14:val="tx1"/>
                  </w14:solidFill>
                </w14:textFill>
              </w:rPr>
              <w:t>根据每</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季度</w:t>
            </w:r>
            <w:r>
              <w:rPr>
                <w:rFonts w:hint="eastAsia" w:ascii="宋体" w:hAnsi="宋体" w:eastAsia="宋体" w:cs="宋体"/>
                <w:color w:val="000000" w:themeColor="text1"/>
                <w:kern w:val="0"/>
                <w:sz w:val="24"/>
                <w:szCs w:val="24"/>
                <w:highlight w:val="none"/>
                <w:lang w:bidi="ar"/>
                <w14:textFill>
                  <w14:solidFill>
                    <w14:schemeClr w14:val="tx1"/>
                  </w14:solidFill>
                </w14:textFill>
              </w:rPr>
              <w:t>考核得分支付</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上季度</w:t>
            </w:r>
            <w:r>
              <w:rPr>
                <w:rFonts w:hint="eastAsia" w:ascii="宋体" w:hAnsi="宋体" w:eastAsia="宋体" w:cs="宋体"/>
                <w:color w:val="000000" w:themeColor="text1"/>
                <w:kern w:val="0"/>
                <w:sz w:val="24"/>
                <w:szCs w:val="24"/>
                <w:highlight w:val="none"/>
                <w:lang w:bidi="ar"/>
                <w14:textFill>
                  <w14:solidFill>
                    <w14:schemeClr w14:val="tx1"/>
                  </w14:solidFill>
                </w14:textFill>
              </w:rPr>
              <w:t>服务费：总分90分（含）以上为优秀，全额支付服务费用；总分80分（含）-90分（不含）支付</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上季度</w:t>
            </w:r>
            <w:r>
              <w:rPr>
                <w:rFonts w:hint="eastAsia" w:ascii="宋体" w:hAnsi="宋体" w:eastAsia="宋体" w:cs="宋体"/>
                <w:color w:val="000000" w:themeColor="text1"/>
                <w:kern w:val="0"/>
                <w:sz w:val="24"/>
                <w:szCs w:val="24"/>
                <w:highlight w:val="none"/>
                <w:lang w:bidi="ar"/>
                <w14:textFill>
                  <w14:solidFill>
                    <w14:schemeClr w14:val="tx1"/>
                  </w14:solidFill>
                </w14:textFill>
              </w:rPr>
              <w:t>服务费用的90%；总分70分（含）-80分（不含）支付</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上季度</w:t>
            </w:r>
            <w:r>
              <w:rPr>
                <w:rFonts w:hint="eastAsia" w:ascii="宋体" w:hAnsi="宋体" w:eastAsia="宋体" w:cs="宋体"/>
                <w:color w:val="000000" w:themeColor="text1"/>
                <w:kern w:val="0"/>
                <w:sz w:val="24"/>
                <w:szCs w:val="24"/>
                <w:highlight w:val="none"/>
                <w:lang w:bidi="ar"/>
                <w14:textFill>
                  <w14:solidFill>
                    <w14:schemeClr w14:val="tx1"/>
                  </w14:solidFill>
                </w14:textFill>
              </w:rPr>
              <w:t>服务费用的60%；总分70分（不含）以下的</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不支付上季度服务费用</w:t>
            </w:r>
            <w:r>
              <w:rPr>
                <w:rFonts w:hint="eastAsia" w:ascii="宋体" w:hAnsi="宋体" w:eastAsia="宋体" w:cs="宋体"/>
                <w:color w:val="000000" w:themeColor="text1"/>
                <w:kern w:val="0"/>
                <w:sz w:val="24"/>
                <w:szCs w:val="24"/>
                <w:highlight w:val="none"/>
                <w:lang w:bidi="ar"/>
                <w14:textFill>
                  <w14:solidFill>
                    <w14:schemeClr w14:val="tx1"/>
                  </w14:solidFill>
                </w14:textFill>
              </w:rPr>
              <w:t>，连续</w:t>
            </w:r>
            <w:r>
              <w:rPr>
                <w:rFonts w:hint="eastAsia" w:ascii="宋体" w:hAnsi="宋体" w:cs="宋体"/>
                <w:color w:val="000000" w:themeColor="text1"/>
                <w:kern w:val="0"/>
                <w:sz w:val="24"/>
                <w:szCs w:val="24"/>
                <w:highlight w:val="none"/>
                <w:lang w:eastAsia="zh-CN" w:bidi="ar"/>
                <w14:textFill>
                  <w14:solidFill>
                    <w14:schemeClr w14:val="tx1"/>
                  </w14:solidFill>
                </w14:textFill>
              </w:rPr>
              <w:t>三个月</w:t>
            </w:r>
            <w:r>
              <w:rPr>
                <w:rFonts w:hint="eastAsia" w:ascii="宋体" w:hAnsi="宋体" w:eastAsia="宋体" w:cs="宋体"/>
                <w:color w:val="000000" w:themeColor="text1"/>
                <w:kern w:val="0"/>
                <w:sz w:val="24"/>
                <w:szCs w:val="24"/>
                <w:highlight w:val="none"/>
                <w:lang w:bidi="ar"/>
                <w14:textFill>
                  <w14:solidFill>
                    <w14:schemeClr w14:val="tx1"/>
                  </w14:solidFill>
                </w14:textFill>
              </w:rPr>
              <w:t>总分在70分（不含）以下</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招标人</w:t>
            </w:r>
            <w:r>
              <w:rPr>
                <w:rFonts w:hint="eastAsia" w:ascii="宋体" w:hAnsi="宋体" w:eastAsia="宋体" w:cs="宋体"/>
                <w:color w:val="000000" w:themeColor="text1"/>
                <w:kern w:val="0"/>
                <w:sz w:val="24"/>
                <w:szCs w:val="24"/>
                <w:highlight w:val="none"/>
                <w:lang w:bidi="ar"/>
                <w14:textFill>
                  <w14:solidFill>
                    <w14:schemeClr w14:val="tx1"/>
                  </w14:solidFill>
                </w14:textFill>
              </w:rPr>
              <w:t>有权终止合同</w:t>
            </w:r>
            <w:r>
              <w:rPr>
                <w:rFonts w:hint="eastAsia" w:ascii="宋体" w:hAnsi="宋体" w:cs="宋体"/>
                <w:color w:val="000000" w:themeColor="text1"/>
                <w:kern w:val="0"/>
                <w:sz w:val="24"/>
                <w:szCs w:val="24"/>
                <w:highlight w:val="none"/>
                <w:lang w:eastAsia="zh-CN" w:bidi="ar"/>
                <w14:textFill>
                  <w14:solidFill>
                    <w14:schemeClr w14:val="tx1"/>
                  </w14:solidFill>
                </w14:textFill>
              </w:rPr>
              <w:t>，</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且造成的损失由中标人自行承担</w:t>
            </w:r>
            <w:r>
              <w:rPr>
                <w:rFonts w:hint="eastAsia" w:ascii="宋体" w:hAnsi="宋体" w:eastAsia="宋体" w:cs="宋体"/>
                <w:color w:val="000000" w:themeColor="text1"/>
                <w:kern w:val="0"/>
                <w:sz w:val="24"/>
                <w:szCs w:val="24"/>
                <w:highlight w:val="none"/>
                <w:lang w:bidi="ar"/>
                <w14:textFill>
                  <w14:solidFill>
                    <w14:schemeClr w14:val="tx1"/>
                  </w14:solidFill>
                </w14:textFill>
              </w:rPr>
              <w:t>。</w:t>
            </w:r>
          </w:p>
        </w:tc>
      </w:tr>
    </w:tbl>
    <w:p w14:paraId="2DC95AD6"/>
    <w:p w14:paraId="52D22584"/>
    <w:p w14:paraId="4FEF5F3F">
      <w:pPr>
        <w:widowControl/>
        <w:jc w:val="left"/>
        <w:rPr>
          <w:rFonts w:hint="eastAsia" w:ascii="宋体" w:hAnsi="宋体" w:eastAsia="宋体" w:cs="宋体"/>
          <w:b/>
          <w:sz w:val="44"/>
          <w:szCs w:val="44"/>
        </w:rPr>
      </w:pPr>
    </w:p>
    <w:p w14:paraId="6B95FB78">
      <w:pPr>
        <w:rPr>
          <w:rFonts w:hint="eastAsia" w:ascii="宋体" w:hAnsi="宋体" w:eastAsia="宋体" w:cs="宋体"/>
          <w:b/>
          <w:sz w:val="44"/>
          <w:szCs w:val="44"/>
        </w:rPr>
      </w:pPr>
      <w:r>
        <w:rPr>
          <w:rFonts w:hint="eastAsia" w:ascii="宋体" w:hAnsi="宋体" w:eastAsia="宋体" w:cs="宋体"/>
          <w:b/>
          <w:sz w:val="44"/>
          <w:szCs w:val="44"/>
        </w:rPr>
        <w:br w:type="page"/>
      </w:r>
    </w:p>
    <w:p w14:paraId="6EF56D80">
      <w:pPr>
        <w:widowControl/>
        <w:jc w:val="center"/>
        <w:rPr>
          <w:rFonts w:hint="eastAsia" w:ascii="宋体" w:hAnsi="宋体" w:eastAsia="宋体" w:cs="宋体"/>
          <w:sz w:val="44"/>
          <w:szCs w:val="44"/>
        </w:rPr>
      </w:pPr>
      <w:r>
        <w:rPr>
          <w:rFonts w:hint="eastAsia" w:ascii="宋体" w:hAnsi="宋体" w:eastAsia="宋体" w:cs="宋体"/>
          <w:b/>
          <w:sz w:val="44"/>
          <w:szCs w:val="44"/>
        </w:rPr>
        <w:t>第五章  技术标准和要求</w:t>
      </w:r>
    </w:p>
    <w:p w14:paraId="3E288637">
      <w:pPr>
        <w:spacing w:line="360" w:lineRule="auto"/>
        <w:ind w:firstLine="480"/>
        <w:rPr>
          <w:rFonts w:hint="eastAsia" w:ascii="宋体" w:hAnsi="宋体" w:eastAsia="宋体" w:cs="宋体"/>
        </w:rPr>
      </w:pPr>
    </w:p>
    <w:p w14:paraId="148C28C8">
      <w:pPr>
        <w:pageBreakBefore w:val="0"/>
        <w:kinsoku/>
        <w:wordWrap/>
        <w:overflowPunct/>
        <w:topLinePunct w:val="0"/>
        <w:autoSpaceDE/>
        <w:autoSpaceDN/>
        <w:bidi w:val="0"/>
        <w:spacing w:line="560" w:lineRule="exact"/>
        <w:ind w:firstLine="48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本物业项目物业管理服务的总体要求：投标人一旦中标必须根据招标文件规定的内容提供服务。营造整洁、优美、安全、舒适、文明的公共环境，严格按招标方的要求确保物业管理区域内的卫生</w:t>
      </w:r>
      <w:r>
        <w:rPr>
          <w:rFonts w:hint="eastAsia" w:ascii="宋体" w:hAnsi="宋体" w:eastAsia="宋体" w:cs="宋体"/>
          <w:b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color w:val="000000" w:themeColor="text1"/>
          <w:sz w:val="24"/>
          <w:szCs w:val="24"/>
          <w:highlight w:val="none"/>
          <w14:textFill>
            <w14:solidFill>
              <w14:schemeClr w14:val="tx1"/>
            </w14:solidFill>
          </w14:textFill>
        </w:rPr>
        <w:t>保洁</w:t>
      </w:r>
      <w:r>
        <w:rPr>
          <w:rFonts w:hint="eastAsia" w:ascii="宋体" w:hAnsi="宋体" w:eastAsia="宋体" w:cs="宋体"/>
          <w:b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管理</w:t>
      </w:r>
      <w:r>
        <w:rPr>
          <w:rFonts w:hint="eastAsia" w:ascii="宋体" w:hAnsi="宋体" w:eastAsia="宋体" w:cs="宋体"/>
          <w:b w:val="0"/>
          <w:color w:val="000000" w:themeColor="text1"/>
          <w:sz w:val="24"/>
          <w:szCs w:val="24"/>
          <w:highlight w:val="none"/>
          <w14:textFill>
            <w14:solidFill>
              <w14:schemeClr w14:val="tx1"/>
            </w14:solidFill>
          </w14:textFill>
        </w:rPr>
        <w:t>等工作。</w:t>
      </w:r>
    </w:p>
    <w:p w14:paraId="45BA944E">
      <w:pPr>
        <w:pageBreakBefore w:val="0"/>
        <w:kinsoku/>
        <w:wordWrap/>
        <w:overflowPunct/>
        <w:topLinePunct w:val="0"/>
        <w:autoSpaceDE/>
        <w:autoSpaceDN/>
        <w:bidi w:val="0"/>
        <w:spacing w:line="560" w:lineRule="exact"/>
        <w:ind w:firstLine="48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招标人根据相关要求制定管理标准和考核细则。中标人必须无条件接受招标人考核。</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签订合同进场后，招标人在对照投标文件验收确定后支付合同价的30%，正式进场后每月考核一次，按季度支付服务费（服务费基数为中标价*70%/4），</w:t>
      </w:r>
      <w:r>
        <w:rPr>
          <w:rFonts w:hint="eastAsia" w:ascii="宋体" w:hAnsi="宋体" w:eastAsia="宋体" w:cs="宋体"/>
          <w:b w:val="0"/>
          <w:color w:val="000000" w:themeColor="text1"/>
          <w:sz w:val="24"/>
          <w:szCs w:val="24"/>
          <w:highlight w:val="none"/>
          <w14:textFill>
            <w14:solidFill>
              <w14:schemeClr w14:val="tx1"/>
            </w14:solidFill>
          </w14:textFill>
        </w:rPr>
        <w:t>在下个季度的15日以前根据服务合同、考核办法及考核结果拨付上一季度的物业服务费用。</w:t>
      </w:r>
    </w:p>
    <w:p w14:paraId="572C34B1">
      <w:pPr>
        <w:pageBreakBefore w:val="0"/>
        <w:kinsoku/>
        <w:wordWrap/>
        <w:overflowPunct/>
        <w:topLinePunct w:val="0"/>
        <w:autoSpaceDE/>
        <w:autoSpaceDN/>
        <w:bidi w:val="0"/>
        <w:spacing w:line="560" w:lineRule="exact"/>
        <w:ind w:firstLine="48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本物业项目概况：（1）集镇环境管护范围：涵盖集镇规划区内的道路总面积约62000平方米、公共绿地总面积约120000平方米、公共厕所共2座、垃圾收集点共 20个等公共区域。（2）农贸市场管理范围：市场总建筑面积约1800平方米，设有摊位64个、商铺13 间，包含交易区、仓储区、办公区、公共通道等区域</w:t>
      </w:r>
      <w:r>
        <w:rPr>
          <w:rFonts w:hint="eastAsia" w:ascii="宋体" w:hAnsi="宋体" w:eastAsia="宋体" w:cs="宋体"/>
          <w:b w:val="0"/>
          <w:color w:val="000000" w:themeColor="text1"/>
          <w:sz w:val="24"/>
          <w:szCs w:val="24"/>
          <w:highlight w:val="none"/>
          <w:u w:val="none"/>
          <w14:textFill>
            <w14:solidFill>
              <w14:schemeClr w14:val="tx1"/>
            </w14:solidFill>
          </w14:textFill>
        </w:rPr>
        <w:t>。</w:t>
      </w:r>
    </w:p>
    <w:p w14:paraId="759E52DC">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本项目物业服务人员：项目经理1名，卫生保洁人员</w:t>
      </w:r>
      <w:r>
        <w:rPr>
          <w:rFonts w:hint="eastAsia" w:ascii="宋体" w:hAnsi="宋体" w:eastAsia="宋体" w:cs="宋体"/>
          <w:b w:val="0"/>
          <w:color w:val="000000" w:themeColor="text1"/>
          <w:sz w:val="24"/>
          <w:szCs w:val="24"/>
          <w:highlight w:val="none"/>
          <w:lang w:eastAsia="zh-CN"/>
          <w14:textFill>
            <w14:solidFill>
              <w14:schemeClr w14:val="tx1"/>
            </w14:solidFill>
          </w14:textFill>
        </w:rPr>
        <w:t>8</w:t>
      </w:r>
      <w:r>
        <w:rPr>
          <w:rFonts w:hint="eastAsia" w:ascii="宋体" w:hAnsi="宋体" w:eastAsia="宋体" w:cs="宋体"/>
          <w:b w:val="0"/>
          <w:color w:val="000000" w:themeColor="text1"/>
          <w:sz w:val="24"/>
          <w:szCs w:val="24"/>
          <w:highlight w:val="none"/>
          <w14:textFill>
            <w14:solidFill>
              <w14:schemeClr w14:val="tx1"/>
            </w14:solidFill>
          </w14:textFill>
        </w:rPr>
        <w:t>名，</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市场管理人员2名，保安2名，电工1名，</w:t>
      </w:r>
      <w:r>
        <w:rPr>
          <w:rFonts w:hint="eastAsia" w:ascii="宋体" w:hAnsi="宋体" w:eastAsia="宋体" w:cs="宋体"/>
          <w:b w:val="0"/>
          <w:color w:val="000000" w:themeColor="text1"/>
          <w:sz w:val="24"/>
          <w:szCs w:val="24"/>
          <w:highlight w:val="none"/>
          <w14:textFill>
            <w14:solidFill>
              <w14:schemeClr w14:val="tx1"/>
            </w14:solidFill>
          </w14:textFill>
        </w:rPr>
        <w:t>共计</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 w:val="0"/>
          <w:color w:val="000000" w:themeColor="text1"/>
          <w:sz w:val="24"/>
          <w:szCs w:val="24"/>
          <w:highlight w:val="none"/>
          <w14:textFill>
            <w14:solidFill>
              <w14:schemeClr w14:val="tx1"/>
            </w14:solidFill>
          </w14:textFill>
        </w:rPr>
        <w:t>人。以上为最低配置要求。</w:t>
      </w:r>
    </w:p>
    <w:p w14:paraId="5DC6A978">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color w:val="000000" w:themeColor="text1"/>
          <w:sz w:val="24"/>
          <w:szCs w:val="24"/>
          <w:highlight w:val="none"/>
          <w:lang w:eastAsia="zh-CN"/>
          <w14:textFill>
            <w14:solidFill>
              <w14:schemeClr w14:val="tx1"/>
            </w14:solidFill>
          </w14:textFill>
        </w:rPr>
        <w:t>工作时间：保安人员为24小时，其他人员不少于8小时（具体工作时间节点</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由招标人确定，中标人需无条件服从</w:t>
      </w:r>
      <w:r>
        <w:rPr>
          <w:rFonts w:hint="eastAsia" w:ascii="宋体" w:hAnsi="宋体" w:eastAsia="宋体" w:cs="宋体"/>
          <w:b w:val="0"/>
          <w:color w:val="000000" w:themeColor="text1"/>
          <w:sz w:val="24"/>
          <w:szCs w:val="24"/>
          <w:highlight w:val="none"/>
          <w:lang w:eastAsia="zh-CN"/>
          <w14:textFill>
            <w14:solidFill>
              <w14:schemeClr w14:val="tx1"/>
            </w14:solidFill>
          </w14:textFill>
        </w:rPr>
        <w:t>）。</w:t>
      </w:r>
    </w:p>
    <w:p w14:paraId="4592D32C">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14:textFill>
            <w14:solidFill>
              <w14:schemeClr w14:val="tx1"/>
            </w14:solidFill>
          </w14:textFill>
        </w:rPr>
        <w:t>项目经理</w:t>
      </w:r>
    </w:p>
    <w:p w14:paraId="00A46D06">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w:t>
      </w:r>
      <w:r>
        <w:rPr>
          <w:rFonts w:hint="eastAsia" w:ascii="宋体" w:hAnsi="宋体" w:eastAsia="宋体" w:cs="宋体"/>
          <w:b w:val="0"/>
          <w:color w:val="000000" w:themeColor="text1"/>
          <w:sz w:val="24"/>
          <w:szCs w:val="24"/>
          <w:highlight w:val="none"/>
          <w:lang w:eastAsia="zh-CN"/>
          <w14:textFill>
            <w14:solidFill>
              <w14:schemeClr w14:val="tx1"/>
            </w14:solidFill>
          </w14:textFill>
        </w:rPr>
        <w:t>）具</w:t>
      </w:r>
      <w:r>
        <w:rPr>
          <w:rFonts w:hint="eastAsia" w:ascii="宋体" w:hAnsi="宋体" w:eastAsia="宋体" w:cs="宋体"/>
          <w:b w:val="0"/>
          <w:color w:val="000000" w:themeColor="text1"/>
          <w:sz w:val="24"/>
          <w:szCs w:val="24"/>
          <w:highlight w:val="none"/>
          <w14:textFill>
            <w14:solidFill>
              <w14:schemeClr w14:val="tx1"/>
            </w14:solidFill>
          </w14:textFill>
        </w:rPr>
        <w:t>有较强的敬业精神，</w:t>
      </w:r>
      <w:r>
        <w:rPr>
          <w:rFonts w:hint="eastAsia" w:ascii="宋体" w:hAnsi="宋体" w:eastAsia="宋体" w:cs="宋体"/>
          <w:b w:val="0"/>
          <w:color w:val="000000" w:themeColor="text1"/>
          <w:sz w:val="24"/>
          <w:szCs w:val="24"/>
          <w:highlight w:val="none"/>
          <w:lang w:eastAsia="zh-CN"/>
          <w14:textFill>
            <w14:solidFill>
              <w14:schemeClr w14:val="tx1"/>
            </w14:solidFill>
          </w14:textFill>
        </w:rPr>
        <w:t>具备团结</w:t>
      </w:r>
      <w:r>
        <w:rPr>
          <w:rFonts w:hint="eastAsia" w:ascii="宋体" w:hAnsi="宋体" w:eastAsia="宋体" w:cs="宋体"/>
          <w:b w:val="0"/>
          <w:color w:val="000000" w:themeColor="text1"/>
          <w:sz w:val="24"/>
          <w:szCs w:val="24"/>
          <w:highlight w:val="none"/>
          <w14:textFill>
            <w14:solidFill>
              <w14:schemeClr w14:val="tx1"/>
            </w14:solidFill>
          </w14:textFill>
        </w:rPr>
        <w:t>、协作、调动工作积极性的能力。公开、公正、公平地评价员工工作业绩，负责每月对员工工作</w:t>
      </w:r>
      <w:r>
        <w:rPr>
          <w:rFonts w:hint="eastAsia" w:ascii="宋体" w:hAnsi="宋体" w:eastAsia="宋体" w:cs="宋体"/>
          <w:b w:val="0"/>
          <w:color w:val="000000" w:themeColor="text1"/>
          <w:sz w:val="24"/>
          <w:szCs w:val="24"/>
          <w:highlight w:val="none"/>
          <w:lang w:eastAsia="zh-CN"/>
          <w14:textFill>
            <w14:solidFill>
              <w14:schemeClr w14:val="tx1"/>
            </w14:solidFill>
          </w14:textFill>
        </w:rPr>
        <w:t>进行检查</w:t>
      </w:r>
      <w:r>
        <w:rPr>
          <w:rFonts w:hint="eastAsia" w:ascii="宋体" w:hAnsi="宋体" w:eastAsia="宋体" w:cs="宋体"/>
          <w:b w:val="0"/>
          <w:color w:val="000000" w:themeColor="text1"/>
          <w:sz w:val="24"/>
          <w:szCs w:val="24"/>
          <w:highlight w:val="none"/>
          <w14:textFill>
            <w14:solidFill>
              <w14:schemeClr w14:val="tx1"/>
            </w14:solidFill>
          </w14:textFill>
        </w:rPr>
        <w:t>、考评。配备工作日记，每日登记工作内容、事项及完成情况；</w:t>
      </w:r>
    </w:p>
    <w:p w14:paraId="1722CD78">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color w:val="000000" w:themeColor="text1"/>
          <w:sz w:val="24"/>
          <w:szCs w:val="24"/>
          <w:highlight w:val="none"/>
          <w14:textFill>
            <w14:solidFill>
              <w14:schemeClr w14:val="tx1"/>
            </w14:solidFill>
          </w14:textFill>
        </w:rPr>
        <w:t>）能够虚心接受</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b w:val="0"/>
          <w:color w:val="000000" w:themeColor="text1"/>
          <w:sz w:val="24"/>
          <w:szCs w:val="24"/>
          <w:highlight w:val="none"/>
          <w14:textFill>
            <w14:solidFill>
              <w14:schemeClr w14:val="tx1"/>
            </w14:solidFill>
          </w14:textFill>
        </w:rPr>
        <w:t>的监督、建议、评价和检查，并对工作进行有效的改进；</w:t>
      </w:r>
    </w:p>
    <w:p w14:paraId="67550E26">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color w:val="000000" w:themeColor="text1"/>
          <w:sz w:val="24"/>
          <w:szCs w:val="24"/>
          <w:highlight w:val="none"/>
          <w14:textFill>
            <w14:solidFill>
              <w14:schemeClr w14:val="tx1"/>
            </w14:solidFill>
          </w14:textFill>
        </w:rPr>
        <w:t>）合理安排好各项物业服务工作，做好员工的岗前、岗中培训，提高物业服务水平；</w:t>
      </w:r>
    </w:p>
    <w:p w14:paraId="44512C63">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color w:val="000000" w:themeColor="text1"/>
          <w:sz w:val="24"/>
          <w:szCs w:val="24"/>
          <w:highlight w:val="none"/>
          <w14:textFill>
            <w14:solidFill>
              <w14:schemeClr w14:val="tx1"/>
            </w14:solidFill>
          </w14:textFill>
        </w:rPr>
        <w:t>）负责经常性对员工开展政治思想教育、素质教育、安全防范教育和安全防火灾教育；</w:t>
      </w:r>
    </w:p>
    <w:p w14:paraId="3AC01CB3">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年龄要求：</w:t>
      </w:r>
      <w:r>
        <w:rPr>
          <w:rFonts w:hint="eastAsia" w:ascii="宋体" w:hAnsi="宋体" w:eastAsia="宋体" w:cs="宋体"/>
          <w:b w:val="0"/>
          <w:color w:val="000000" w:themeColor="text1"/>
          <w:sz w:val="24"/>
          <w:szCs w:val="24"/>
          <w:highlight w:val="none"/>
          <w:lang w:eastAsia="zh-CN"/>
          <w14:textFill>
            <w14:solidFill>
              <w14:schemeClr w14:val="tx1"/>
            </w14:solidFill>
          </w14:textFill>
        </w:rPr>
        <w:t>50岁以下。</w:t>
      </w:r>
    </w:p>
    <w:p w14:paraId="3697B39D">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2、卫生保洁员</w:t>
      </w:r>
    </w:p>
    <w:p w14:paraId="651F0CAE">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有从事过保洁工作经历。身体健康，仪表整洁，礼貌和蔼，上岗时佩戴统一标志，按需求穿戴统一制服，具有良好素养和职业道德的人员。</w:t>
      </w:r>
    </w:p>
    <w:p w14:paraId="6633464B">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3、市场管理人员</w:t>
      </w:r>
    </w:p>
    <w:p w14:paraId="3588C33D">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有从事过相关工作经历。身体健康，仪表整洁，礼貌和蔼，上岗时佩戴统一标志，按需求穿戴统一制服，具有良好素养和职业道德的人员。</w:t>
      </w:r>
    </w:p>
    <w:p w14:paraId="3CAE9473">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4、保安</w:t>
      </w:r>
    </w:p>
    <w:p w14:paraId="667FABDA">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持有效的公安机关核发的保安员证，年龄要求：55岁以下。负责门卫值守、巡视等安全保卫工作；</w:t>
      </w:r>
    </w:p>
    <w:p w14:paraId="1A7894F2">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5、电工</w:t>
      </w:r>
    </w:p>
    <w:p w14:paraId="16A726A2">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持有效的应急管理部门核发的</w:t>
      </w:r>
      <w:r>
        <w:rPr>
          <w:rFonts w:hint="eastAsia" w:ascii="宋体" w:hAnsi="宋体" w:cs="宋体"/>
          <w:b w:val="0"/>
          <w:color w:val="000000" w:themeColor="text1"/>
          <w:sz w:val="24"/>
          <w:szCs w:val="24"/>
          <w:highlight w:val="none"/>
          <w:lang w:val="en-US" w:eastAsia="zh-CN"/>
          <w14:textFill>
            <w14:solidFill>
              <w14:schemeClr w14:val="tx1"/>
            </w14:solidFill>
          </w14:textFill>
        </w:rPr>
        <w:t>低压</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电工特种作业操作证，年龄要求：50岁以下。</w:t>
      </w:r>
    </w:p>
    <w:p w14:paraId="0834744B">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以上拟派人员须提供有效的身份证复印件及相应的证书加盖投标人公章，其中项目</w:t>
      </w:r>
      <w:r>
        <w:rPr>
          <w:rFonts w:hint="eastAsia" w:ascii="宋体" w:hAnsi="宋体" w:eastAsia="宋体" w:cs="宋体"/>
          <w:b w:val="0"/>
          <w:color w:val="000000" w:themeColor="text1"/>
          <w:sz w:val="24"/>
          <w:szCs w:val="24"/>
          <w:highlight w:val="none"/>
          <w14:textFill>
            <w14:solidFill>
              <w14:schemeClr w14:val="tx1"/>
            </w14:solidFill>
          </w14:textFill>
        </w:rPr>
        <w:t>经理、电工需</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出具投标单位缴纳的</w:t>
      </w:r>
      <w:r>
        <w:rPr>
          <w:rFonts w:hint="eastAsia" w:ascii="宋体" w:hAnsi="宋体" w:eastAsia="宋体" w:cs="宋体"/>
          <w:b w:val="0"/>
          <w:color w:val="000000" w:themeColor="text1"/>
          <w:sz w:val="24"/>
          <w:szCs w:val="24"/>
          <w:highlight w:val="none"/>
          <w14:textFill>
            <w14:solidFill>
              <w14:schemeClr w14:val="tx1"/>
            </w14:solidFill>
          </w14:textFill>
        </w:rPr>
        <w:t>社保</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部门提供的证明材料，不符合要求、人数及人员不符合要求的，作无效标处理。本项目中其他人员可以使用身体健康、政治素质良好、能适应此项工作的退休人员。</w:t>
      </w:r>
    </w:p>
    <w:p w14:paraId="1EF8FC0B">
      <w:pPr>
        <w:pageBreakBefore w:val="0"/>
        <w:kinsoku/>
        <w:wordWrap/>
        <w:overflowPunct/>
        <w:topLinePunct w:val="0"/>
        <w:autoSpaceDE/>
        <w:autoSpaceDN/>
        <w:bidi w:val="0"/>
        <w:spacing w:line="560" w:lineRule="exact"/>
        <w:ind w:firstLine="48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投标人应承诺严格执行《</w:t>
      </w:r>
      <w:r>
        <w:rPr>
          <w:rFonts w:hint="eastAsia" w:ascii="宋体" w:hAnsi="宋体" w:eastAsia="宋体" w:cs="宋体"/>
          <w:b w:val="0"/>
          <w:color w:val="000000" w:themeColor="text1"/>
          <w:sz w:val="24"/>
          <w:szCs w:val="24"/>
          <w:highlight w:val="none"/>
          <w:lang w:eastAsia="zh-CN"/>
          <w14:textFill>
            <w14:solidFill>
              <w14:schemeClr w14:val="tx1"/>
            </w14:solidFill>
          </w14:textFill>
        </w:rPr>
        <w:t>中华人民共和国劳动合同法</w:t>
      </w:r>
      <w:r>
        <w:rPr>
          <w:rFonts w:hint="eastAsia" w:ascii="宋体" w:hAnsi="宋体" w:eastAsia="宋体" w:cs="宋体"/>
          <w:b w:val="0"/>
          <w:color w:val="000000" w:themeColor="text1"/>
          <w:sz w:val="24"/>
          <w:szCs w:val="24"/>
          <w:highlight w:val="none"/>
          <w14:textFill>
            <w14:solidFill>
              <w14:schemeClr w14:val="tx1"/>
            </w14:solidFill>
          </w14:textFill>
        </w:rPr>
        <w:t>》等相关法律法规测算人员工资、薪酬；投标报价包括服务管理内容所需的人工费用（社保、双休日及法定假日加班费等）、服装、工具、耗材、管理费、培训费、税金</w:t>
      </w:r>
      <w:r>
        <w:rPr>
          <w:rFonts w:hint="eastAsia" w:ascii="宋体" w:hAnsi="宋体" w:eastAsia="宋体" w:cs="宋体"/>
          <w:b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color w:val="000000" w:themeColor="text1"/>
          <w:sz w:val="24"/>
          <w:szCs w:val="24"/>
          <w:highlight w:val="none"/>
          <w14:textFill>
            <w14:solidFill>
              <w14:schemeClr w14:val="tx1"/>
            </w14:solidFill>
          </w14:textFill>
        </w:rPr>
        <w:t>缴纳意外伤</w:t>
      </w:r>
      <w:r>
        <w:rPr>
          <w:rFonts w:hint="eastAsia" w:ascii="宋体" w:hAnsi="宋体" w:eastAsia="宋体" w:cs="宋体"/>
          <w:b w:val="0"/>
          <w:color w:val="000000" w:themeColor="text1"/>
          <w:sz w:val="24"/>
          <w:szCs w:val="24"/>
          <w:highlight w:val="none"/>
          <w:lang w:eastAsia="zh-CN"/>
          <w14:textFill>
            <w14:solidFill>
              <w14:schemeClr w14:val="tx1"/>
            </w14:solidFill>
          </w14:textFill>
        </w:rPr>
        <w:t>害保</w:t>
      </w:r>
      <w:r>
        <w:rPr>
          <w:rFonts w:hint="eastAsia" w:ascii="宋体" w:hAnsi="宋体" w:eastAsia="宋体" w:cs="宋体"/>
          <w:b w:val="0"/>
          <w:color w:val="000000" w:themeColor="text1"/>
          <w:sz w:val="24"/>
          <w:szCs w:val="24"/>
          <w:highlight w:val="none"/>
          <w14:textFill>
            <w14:solidFill>
              <w14:schemeClr w14:val="tx1"/>
            </w14:solidFill>
          </w14:textFill>
        </w:rPr>
        <w:t>险等</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该项目发生的</w:t>
      </w:r>
      <w:r>
        <w:rPr>
          <w:rFonts w:hint="eastAsia" w:ascii="宋体" w:hAnsi="宋体" w:eastAsia="宋体" w:cs="宋体"/>
          <w:b w:val="0"/>
          <w:color w:val="000000" w:themeColor="text1"/>
          <w:sz w:val="24"/>
          <w:szCs w:val="24"/>
          <w:highlight w:val="none"/>
          <w14:textFill>
            <w14:solidFill>
              <w14:schemeClr w14:val="tx1"/>
            </w14:solidFill>
          </w14:textFill>
        </w:rPr>
        <w:t>一切费用。投标人应充分考虑市场风险、价格风险、政策风险等。</w:t>
      </w:r>
    </w:p>
    <w:p w14:paraId="1896796F">
      <w:pPr>
        <w:pStyle w:val="3"/>
        <w:pageBreakBefore w:val="0"/>
        <w:kinsoku/>
        <w:wordWrap/>
        <w:overflowPunct/>
        <w:topLinePunct w:val="0"/>
        <w:autoSpaceDE/>
        <w:autoSpaceDN/>
        <w:bidi w:val="0"/>
        <w:spacing w:before="0" w:after="0"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一、物业管理服务内容</w:t>
      </w:r>
    </w:p>
    <w:p w14:paraId="6C1BF2B7">
      <w:pPr>
        <w:pStyle w:val="33"/>
        <w:pageBreakBefore w:val="0"/>
        <w:widowControl/>
        <w:shd w:val="clear" w:color="auto"/>
        <w:kinsoku/>
        <w:wordWrap/>
        <w:overflowPunct/>
        <w:topLinePunct w:val="0"/>
        <w:autoSpaceDE/>
        <w:autoSpaceDN/>
        <w:bidi w:val="0"/>
        <w:spacing w:before="0" w:after="0" w:line="560" w:lineRule="exact"/>
        <w:ind w:firstLine="480" w:firstLineChars="200"/>
        <w:jc w:val="both"/>
        <w:textAlignment w:val="auto"/>
        <w:rPr>
          <w:rFonts w:hint="eastAsia" w:ascii="宋体" w:hAnsi="宋体" w:eastAsia="宋体" w:cs="宋体"/>
          <w:b w:val="0"/>
          <w:color w:val="auto"/>
          <w:spacing w:val="10"/>
          <w:sz w:val="24"/>
          <w:szCs w:val="24"/>
          <w:highlight w:val="none"/>
        </w:rPr>
      </w:pPr>
      <w:r>
        <w:rPr>
          <w:rFonts w:hint="eastAsia" w:ascii="宋体" w:hAnsi="宋体" w:eastAsia="宋体" w:cs="宋体"/>
          <w:b w:val="0"/>
          <w:color w:val="auto"/>
          <w:sz w:val="24"/>
          <w:szCs w:val="24"/>
          <w:highlight w:val="none"/>
        </w:rPr>
        <w:t>1、</w:t>
      </w:r>
      <w:r>
        <w:rPr>
          <w:rFonts w:hint="eastAsia" w:ascii="宋体" w:hAnsi="宋体" w:eastAsia="宋体" w:cs="宋体"/>
          <w:b w:val="0"/>
          <w:color w:val="auto"/>
          <w:spacing w:val="10"/>
          <w:sz w:val="24"/>
          <w:szCs w:val="24"/>
          <w:highlight w:val="none"/>
        </w:rPr>
        <w:t>服务内容：</w:t>
      </w:r>
    </w:p>
    <w:p w14:paraId="7120653A">
      <w:pPr>
        <w:pStyle w:val="33"/>
        <w:pageBreakBefore w:val="0"/>
        <w:widowControl/>
        <w:shd w:val="clear" w:color="auto"/>
        <w:kinsoku/>
        <w:wordWrap/>
        <w:overflowPunct/>
        <w:topLinePunct w:val="0"/>
        <w:autoSpaceDE/>
        <w:autoSpaceDN/>
        <w:bidi w:val="0"/>
        <w:spacing w:before="0" w:after="0" w:line="560" w:lineRule="exact"/>
        <w:ind w:firstLine="520" w:firstLineChars="200"/>
        <w:jc w:val="both"/>
        <w:textAlignment w:val="auto"/>
        <w:rPr>
          <w:rFonts w:hint="eastAsia" w:ascii="宋体" w:hAnsi="宋体" w:eastAsia="宋体" w:cs="宋体"/>
          <w:b w:val="0"/>
          <w:color w:val="auto"/>
          <w:spacing w:val="10"/>
          <w:sz w:val="24"/>
          <w:szCs w:val="24"/>
          <w:highlight w:val="none"/>
        </w:rPr>
      </w:pPr>
      <w:r>
        <w:rPr>
          <w:rFonts w:hint="eastAsia" w:ascii="宋体" w:hAnsi="宋体" w:eastAsia="宋体" w:cs="宋体"/>
          <w:b w:val="0"/>
          <w:color w:val="auto"/>
          <w:spacing w:val="10"/>
          <w:sz w:val="24"/>
          <w:szCs w:val="24"/>
          <w:highlight w:val="none"/>
          <w:lang w:val="en-US" w:eastAsia="zh-CN"/>
        </w:rPr>
        <w:t xml:space="preserve">1.1 </w:t>
      </w:r>
      <w:r>
        <w:rPr>
          <w:rFonts w:hint="eastAsia" w:ascii="宋体" w:hAnsi="宋体" w:eastAsia="宋体" w:cs="宋体"/>
          <w:b w:val="0"/>
          <w:color w:val="auto"/>
          <w:spacing w:val="10"/>
          <w:sz w:val="24"/>
          <w:szCs w:val="24"/>
          <w:highlight w:val="none"/>
        </w:rPr>
        <w:t>集镇环境管护服务：包括但不限于道路清扫保洁、垃圾收集与运输（生活垃圾包含服务企业、秸秆清运、道路</w:t>
      </w:r>
      <w:r>
        <w:rPr>
          <w:rFonts w:hint="eastAsia" w:ascii="宋体" w:hAnsi="宋体" w:eastAsia="宋体" w:cs="宋体"/>
          <w:b w:val="0"/>
          <w:color w:val="auto"/>
          <w:spacing w:val="10"/>
          <w:sz w:val="24"/>
          <w:szCs w:val="24"/>
          <w:highlight w:val="none"/>
          <w:lang w:val="en-US" w:eastAsia="zh-CN"/>
        </w:rPr>
        <w:t>等区域</w:t>
      </w:r>
      <w:r>
        <w:rPr>
          <w:rFonts w:hint="eastAsia" w:ascii="宋体" w:hAnsi="宋体" w:eastAsia="宋体" w:cs="宋体"/>
          <w:b w:val="0"/>
          <w:color w:val="auto"/>
          <w:spacing w:val="10"/>
          <w:sz w:val="24"/>
          <w:szCs w:val="24"/>
          <w:highlight w:val="none"/>
        </w:rPr>
        <w:t>生活垃圾）、公共绿地养护（浇水、施肥、修剪、病虫害防治等）、公共厕所保洁与设施维护、公共设施（如路灯、座椅等）日常巡查与简单维护、环境秩序维护（制止乱堆乱放、乱贴乱画等行为）​</w:t>
      </w:r>
    </w:p>
    <w:p w14:paraId="59664B62">
      <w:pPr>
        <w:pStyle w:val="33"/>
        <w:pageBreakBefore w:val="0"/>
        <w:widowControl/>
        <w:shd w:val="clear" w:color="auto"/>
        <w:kinsoku/>
        <w:wordWrap/>
        <w:overflowPunct/>
        <w:topLinePunct w:val="0"/>
        <w:autoSpaceDE/>
        <w:autoSpaceDN/>
        <w:bidi w:val="0"/>
        <w:spacing w:before="0" w:after="0" w:line="560" w:lineRule="exact"/>
        <w:ind w:firstLine="520" w:firstLineChars="200"/>
        <w:jc w:val="both"/>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pacing w:val="10"/>
          <w:sz w:val="24"/>
          <w:szCs w:val="24"/>
          <w:highlight w:val="none"/>
          <w:lang w:val="en-US" w:eastAsia="zh-CN"/>
        </w:rPr>
        <w:t xml:space="preserve">1.2 </w:t>
      </w:r>
      <w:r>
        <w:rPr>
          <w:rFonts w:hint="eastAsia" w:ascii="宋体" w:hAnsi="宋体" w:eastAsia="宋体" w:cs="宋体"/>
          <w:b w:val="0"/>
          <w:color w:val="auto"/>
          <w:spacing w:val="10"/>
          <w:sz w:val="24"/>
          <w:szCs w:val="24"/>
          <w:highlight w:val="none"/>
        </w:rPr>
        <w:t>农贸市场管理服务：包括但不限于市场内公共区域清扫保洁、垃圾清运、污水处理、摊位及商铺周边保洁；市场秩序维护（规范摊位摆放、制止占道经营、处理消费者纠纷等）；市场设施设备（如照明设备、给排水设施等）日常运行、维护与保养；市场食品安全协助监管（如督促商户落实进货查验制度、配合相关部门开展抽检等）</w:t>
      </w:r>
      <w:r>
        <w:rPr>
          <w:rFonts w:hint="eastAsia" w:ascii="宋体" w:hAnsi="宋体" w:eastAsia="宋体" w:cs="宋体"/>
          <w:b w:val="0"/>
          <w:color w:val="auto"/>
          <w:spacing w:val="10"/>
          <w:sz w:val="24"/>
          <w:szCs w:val="24"/>
          <w:highlight w:val="none"/>
          <w:lang w:eastAsia="zh-CN"/>
        </w:rPr>
        <w:t>；积极配合</w:t>
      </w:r>
      <w:r>
        <w:rPr>
          <w:rFonts w:hint="eastAsia" w:ascii="宋体" w:hAnsi="宋体" w:eastAsia="宋体" w:cs="宋体"/>
          <w:b w:val="0"/>
          <w:color w:val="auto"/>
          <w:spacing w:val="10"/>
          <w:sz w:val="24"/>
          <w:szCs w:val="24"/>
          <w:highlight w:val="none"/>
          <w:lang w:val="en-US" w:eastAsia="zh-CN"/>
        </w:rPr>
        <w:t>摊位费的收缴、服务企业的费用清缴</w:t>
      </w:r>
      <w:r>
        <w:rPr>
          <w:rFonts w:hint="eastAsia" w:ascii="宋体" w:hAnsi="宋体" w:eastAsia="宋体" w:cs="宋体"/>
          <w:b w:val="0"/>
          <w:color w:val="auto"/>
          <w:sz w:val="24"/>
          <w:szCs w:val="24"/>
          <w:highlight w:val="none"/>
        </w:rPr>
        <w:t>。</w:t>
      </w:r>
    </w:p>
    <w:p w14:paraId="2D751B84">
      <w:pPr>
        <w:pageBreakBefore w:val="0"/>
        <w:kinsoku/>
        <w:wordWrap/>
        <w:overflowPunct/>
        <w:topLinePunct w:val="0"/>
        <w:autoSpaceDE/>
        <w:autoSpaceDN/>
        <w:bidi w:val="0"/>
        <w:spacing w:line="560" w:lineRule="exact"/>
        <w:ind w:firstLine="48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2、本项目不接受分包和转包。</w:t>
      </w:r>
    </w:p>
    <w:p w14:paraId="49916D06">
      <w:pPr>
        <w:pageBreakBefore w:val="0"/>
        <w:kinsoku/>
        <w:wordWrap/>
        <w:overflowPunct/>
        <w:topLinePunct w:val="0"/>
        <w:autoSpaceDE/>
        <w:autoSpaceDN/>
        <w:bidi w:val="0"/>
        <w:spacing w:line="560" w:lineRule="exact"/>
        <w:ind w:firstLine="48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3、其他未尽事宜</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由招标人解释说明</w:t>
      </w:r>
      <w:r>
        <w:rPr>
          <w:rFonts w:hint="eastAsia" w:ascii="宋体" w:hAnsi="宋体" w:eastAsia="宋体" w:cs="宋体"/>
          <w:b w:val="0"/>
          <w:color w:val="000000" w:themeColor="text1"/>
          <w:sz w:val="24"/>
          <w:szCs w:val="24"/>
          <w:highlight w:val="none"/>
          <w14:textFill>
            <w14:solidFill>
              <w14:schemeClr w14:val="tx1"/>
            </w14:solidFill>
          </w14:textFill>
        </w:rPr>
        <w:t>。</w:t>
      </w:r>
    </w:p>
    <w:p w14:paraId="4EFB73AD">
      <w:pPr>
        <w:pageBreakBefore w:val="0"/>
        <w:kinsoku/>
        <w:wordWrap/>
        <w:overflowPunct/>
        <w:topLinePunct w:val="0"/>
        <w:autoSpaceDE/>
        <w:autoSpaceDN/>
        <w:bidi w:val="0"/>
        <w:spacing w:line="560" w:lineRule="exact"/>
        <w:ind w:firstLine="480"/>
        <w:textAlignment w:val="auto"/>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4、生活垃圾处置费由招标人承担。</w:t>
      </w:r>
    </w:p>
    <w:p w14:paraId="27B0F1E6">
      <w:pPr>
        <w:pStyle w:val="3"/>
        <w:pageBreakBefore w:val="0"/>
        <w:kinsoku/>
        <w:wordWrap/>
        <w:overflowPunct/>
        <w:topLinePunct w:val="0"/>
        <w:autoSpaceDE/>
        <w:autoSpaceDN/>
        <w:bidi w:val="0"/>
        <w:spacing w:before="0" w:after="0"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二、物业管理服务的要求与承诺</w:t>
      </w:r>
    </w:p>
    <w:p w14:paraId="41E0E5D8">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1、按专业化的要求配置管理服务人员。</w:t>
      </w:r>
    </w:p>
    <w:p w14:paraId="4B852446">
      <w:pPr>
        <w:pageBreakBefore w:val="0"/>
        <w:kinsoku/>
        <w:wordWrap/>
        <w:overflowPunct/>
        <w:topLinePunct w:val="0"/>
        <w:autoSpaceDE/>
        <w:autoSpaceDN/>
        <w:bidi w:val="0"/>
        <w:spacing w:line="560" w:lineRule="exact"/>
        <w:ind w:left="420" w:firstLine="240" w:firstLineChars="1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2、物业管理服务与收费质价相符。</w:t>
      </w:r>
    </w:p>
    <w:p w14:paraId="29C704D2">
      <w:pPr>
        <w:pageBreakBefore w:val="0"/>
        <w:kinsoku/>
        <w:wordWrap/>
        <w:overflowPunct/>
        <w:topLinePunct w:val="0"/>
        <w:autoSpaceDE/>
        <w:autoSpaceDN/>
        <w:bidi w:val="0"/>
        <w:spacing w:line="560" w:lineRule="exact"/>
        <w:ind w:left="420" w:firstLine="240" w:firstLineChars="1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3、投标人一旦中标进驻后，项目经理每天定时到后勤服务中心考勤。</w:t>
      </w:r>
    </w:p>
    <w:p w14:paraId="461651B5">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三、物业管理服务质量与标准</w:t>
      </w:r>
    </w:p>
    <w:p w14:paraId="1F3B60F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（一）集镇环境管护技术标准与服务要求</w:t>
      </w:r>
    </w:p>
    <w:p w14:paraId="623F575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14:textFill>
            <w14:solidFill>
              <w14:schemeClr w14:val="tx1"/>
            </w14:solidFill>
          </w14:textFill>
        </w:rPr>
        <w:t>道路清扫保洁：</w:t>
      </w:r>
      <w:r>
        <w:rPr>
          <w:rFonts w:hint="eastAsia" w:ascii="宋体" w:hAnsi="宋体" w:eastAsia="宋体" w:cs="宋体"/>
          <w:b w:val="0"/>
          <w:color w:val="000000" w:themeColor="text1"/>
          <w:sz w:val="24"/>
          <w:szCs w:val="24"/>
          <w:highlight w:val="none"/>
          <w14:textFill>
            <w14:solidFill>
              <w14:schemeClr w14:val="tx1"/>
            </w14:solidFill>
          </w14:textFill>
        </w:rPr>
        <w:t>​</w:t>
      </w:r>
    </w:p>
    <w:p w14:paraId="399F02F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1.1 </w:t>
      </w:r>
      <w:r>
        <w:rPr>
          <w:rFonts w:hint="eastAsia" w:ascii="宋体" w:hAnsi="宋体" w:eastAsia="宋体" w:cs="宋体"/>
          <w:b w:val="0"/>
          <w:color w:val="000000" w:themeColor="text1"/>
          <w:sz w:val="24"/>
          <w:szCs w:val="24"/>
          <w:highlight w:val="none"/>
          <w14:textFill>
            <w14:solidFill>
              <w14:schemeClr w14:val="tx1"/>
            </w14:solidFill>
          </w14:textFill>
        </w:rPr>
        <w:t xml:space="preserve">主干道：每日至少清扫 </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color w:val="000000" w:themeColor="text1"/>
          <w:sz w:val="24"/>
          <w:szCs w:val="24"/>
          <w:highlight w:val="none"/>
          <w14:textFill>
            <w14:solidFill>
              <w14:schemeClr w14:val="tx1"/>
            </w14:solidFill>
          </w14:textFill>
        </w:rPr>
        <w:t xml:space="preserve">次，路面无明显垃圾、尘土，垃圾滞留时间不超过 </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color w:val="000000" w:themeColor="text1"/>
          <w:sz w:val="24"/>
          <w:szCs w:val="24"/>
          <w:highlight w:val="none"/>
          <w14:textFill>
            <w14:solidFill>
              <w14:schemeClr w14:val="tx1"/>
            </w14:solidFill>
          </w14:textFill>
        </w:rPr>
        <w:t xml:space="preserve">小时；人行道每日清扫 </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color w:val="000000" w:themeColor="text1"/>
          <w:sz w:val="24"/>
          <w:szCs w:val="24"/>
          <w:highlight w:val="none"/>
          <w14:textFill>
            <w14:solidFill>
              <w14:schemeClr w14:val="tx1"/>
            </w14:solidFill>
          </w14:textFill>
        </w:rPr>
        <w:t>次，无果皮、纸屑、烟头、痰迹等杂物。​</w:t>
      </w:r>
    </w:p>
    <w:p w14:paraId="636C79E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1.2 </w:t>
      </w:r>
      <w:r>
        <w:rPr>
          <w:rFonts w:hint="eastAsia" w:ascii="宋体" w:hAnsi="宋体" w:eastAsia="宋体" w:cs="宋体"/>
          <w:b w:val="0"/>
          <w:color w:val="000000" w:themeColor="text1"/>
          <w:sz w:val="24"/>
          <w:szCs w:val="24"/>
          <w:highlight w:val="none"/>
          <w14:textFill>
            <w14:solidFill>
              <w14:schemeClr w14:val="tx1"/>
            </w14:solidFill>
          </w14:textFill>
        </w:rPr>
        <w:t xml:space="preserve">次干道及支路：每日清扫 </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 </w:t>
      </w:r>
      <w:r>
        <w:rPr>
          <w:rFonts w:hint="eastAsia" w:ascii="宋体" w:hAnsi="宋体" w:eastAsia="宋体" w:cs="宋体"/>
          <w:b w:val="0"/>
          <w:color w:val="000000" w:themeColor="text1"/>
          <w:sz w:val="24"/>
          <w:szCs w:val="24"/>
          <w:highlight w:val="none"/>
          <w14:textFill>
            <w14:solidFill>
              <w14:schemeClr w14:val="tx1"/>
            </w14:solidFill>
          </w14:textFill>
        </w:rPr>
        <w:t>次，路面基本无垃圾、尘土，垃圾滞留时间不超过</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color w:val="000000" w:themeColor="text1"/>
          <w:sz w:val="24"/>
          <w:szCs w:val="24"/>
          <w:highlight w:val="none"/>
          <w14:textFill>
            <w14:solidFill>
              <w14:schemeClr w14:val="tx1"/>
            </w14:solidFill>
          </w14:textFill>
        </w:rPr>
        <w:t>小时。​</w:t>
      </w:r>
    </w:p>
    <w:p w14:paraId="4BAB64F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1.3 </w:t>
      </w:r>
      <w:r>
        <w:rPr>
          <w:rFonts w:hint="eastAsia" w:ascii="宋体" w:hAnsi="宋体" w:eastAsia="宋体" w:cs="宋体"/>
          <w:b w:val="0"/>
          <w:color w:val="000000" w:themeColor="text1"/>
          <w:sz w:val="24"/>
          <w:szCs w:val="24"/>
          <w:highlight w:val="none"/>
          <w14:textFill>
            <w14:solidFill>
              <w14:schemeClr w14:val="tx1"/>
            </w14:solidFill>
          </w14:textFill>
        </w:rPr>
        <w:t>雨后及时清理路面淤泥、积水，雪后按规定时间完成积雪清扫和清运。</w:t>
      </w:r>
    </w:p>
    <w:p w14:paraId="0B235DA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14:textFill>
            <w14:solidFill>
              <w14:schemeClr w14:val="tx1"/>
            </w14:solidFill>
          </w14:textFill>
        </w:rPr>
        <w:t>垃圾收集与运输：​</w:t>
      </w:r>
    </w:p>
    <w:p w14:paraId="4933FDD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 w:val="0"/>
          <w:color w:val="000000" w:themeColor="text1"/>
          <w:sz w:val="24"/>
          <w:szCs w:val="24"/>
          <w:highlight w:val="none"/>
          <w14:textFill>
            <w14:solidFill>
              <w14:schemeClr w14:val="tx1"/>
            </w14:solidFill>
          </w14:textFill>
        </w:rPr>
        <w:t xml:space="preserve">垃圾收集点每日清理 </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至少1</w:t>
      </w:r>
      <w:r>
        <w:rPr>
          <w:rFonts w:hint="eastAsia" w:ascii="宋体" w:hAnsi="宋体" w:eastAsia="宋体" w:cs="宋体"/>
          <w:b w:val="0"/>
          <w:color w:val="000000" w:themeColor="text1"/>
          <w:sz w:val="24"/>
          <w:szCs w:val="24"/>
          <w:highlight w:val="none"/>
          <w14:textFill>
            <w14:solidFill>
              <w14:schemeClr w14:val="tx1"/>
            </w14:solidFill>
          </w14:textFill>
        </w:rPr>
        <w:t>次，做到 “日产日清”，收集点周边无散落垃圾、无异味。垃圾运输车辆密闭化运输，无滴漏、撒漏现象，运输路线合理，及时将垃圾运送至指定垃圾处理场所。​</w:t>
      </w:r>
    </w:p>
    <w:p w14:paraId="2AFBB11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 w:val="0"/>
          <w:color w:val="000000" w:themeColor="text1"/>
          <w:sz w:val="24"/>
          <w:szCs w:val="24"/>
          <w:highlight w:val="none"/>
          <w14:textFill>
            <w14:solidFill>
              <w14:schemeClr w14:val="tx1"/>
            </w14:solidFill>
          </w14:textFill>
        </w:rPr>
        <w:t>定期对垃圾收集点、运输车辆进行消毒处理，防止滋生蚊虫、传播疾病。</w:t>
      </w:r>
    </w:p>
    <w:p w14:paraId="46611B3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 w:val="0"/>
          <w:color w:val="000000" w:themeColor="text1"/>
          <w:sz w:val="24"/>
          <w:szCs w:val="24"/>
          <w:highlight w:val="none"/>
          <w14:textFill>
            <w14:solidFill>
              <w14:schemeClr w14:val="tx1"/>
            </w14:solidFill>
          </w14:textFill>
        </w:rPr>
        <w:t>公共绿地养护：①浇水：根据植物生长需求和天气情况，适时浇水，保证植物生长所需水分，避免干旱或积水。②施肥：每年至少施肥</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color w:val="000000" w:themeColor="text1"/>
          <w:sz w:val="24"/>
          <w:szCs w:val="24"/>
          <w:highlight w:val="none"/>
          <w14:textFill>
            <w14:solidFill>
              <w14:schemeClr w14:val="tx1"/>
            </w14:solidFill>
          </w14:textFill>
        </w:rPr>
        <w:t>次，选用适宜的肥料，科学施肥，促进植物生长，提高景观效果。③修剪：乔灌木每年修剪</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color w:val="000000" w:themeColor="text1"/>
          <w:sz w:val="24"/>
          <w:szCs w:val="24"/>
          <w:highlight w:val="none"/>
          <w14:textFill>
            <w14:solidFill>
              <w14:schemeClr w14:val="tx1"/>
            </w14:solidFill>
          </w14:textFill>
        </w:rPr>
        <w:t>次，绿篱、草坪定期修剪，保持造型整齐美观，无枯枝败叶。​</w:t>
      </w:r>
    </w:p>
    <w:p w14:paraId="3802E5D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b w:val="0"/>
          <w:color w:val="000000" w:themeColor="text1"/>
          <w:sz w:val="24"/>
          <w:szCs w:val="24"/>
          <w:highlight w:val="none"/>
          <w14:textFill>
            <w14:solidFill>
              <w14:schemeClr w14:val="tx1"/>
            </w14:solidFill>
          </w14:textFill>
        </w:rPr>
        <w:t>病虫害防治：定期巡查，及时发现病虫害，采用物理防治、生物防治与化学防治相结合的方式进行防治，确保植物无明显病虫害侵害。​</w:t>
      </w:r>
    </w:p>
    <w:p w14:paraId="11EFABD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14:textFill>
            <w14:solidFill>
              <w14:schemeClr w14:val="tx1"/>
            </w14:solidFill>
          </w14:textFill>
        </w:rPr>
        <w:t>公共厕所保洁与设施维护：</w:t>
      </w:r>
      <w:r>
        <w:rPr>
          <w:rFonts w:hint="eastAsia" w:ascii="宋体" w:hAnsi="宋体" w:eastAsia="宋体" w:cs="宋体"/>
          <w:b w:val="0"/>
          <w:color w:val="000000" w:themeColor="text1"/>
          <w:sz w:val="24"/>
          <w:szCs w:val="24"/>
          <w:highlight w:val="none"/>
          <w14:textFill>
            <w14:solidFill>
              <w14:schemeClr w14:val="tx1"/>
            </w14:solidFill>
          </w14:textFill>
        </w:rPr>
        <w:t>​</w:t>
      </w:r>
    </w:p>
    <w:p w14:paraId="7382026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3.1</w:t>
      </w:r>
      <w:r>
        <w:rPr>
          <w:rFonts w:hint="eastAsia" w:ascii="宋体" w:hAnsi="宋体" w:eastAsia="宋体" w:cs="宋体"/>
          <w:b w:val="0"/>
          <w:color w:val="000000" w:themeColor="text1"/>
          <w:sz w:val="24"/>
          <w:szCs w:val="24"/>
          <w:highlight w:val="none"/>
          <w14:textFill>
            <w14:solidFill>
              <w14:schemeClr w14:val="tx1"/>
            </w14:solidFill>
          </w14:textFill>
        </w:rPr>
        <w:t>每日对公共厕所进行</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color w:val="000000" w:themeColor="text1"/>
          <w:sz w:val="24"/>
          <w:szCs w:val="24"/>
          <w:highlight w:val="none"/>
          <w14:textFill>
            <w14:solidFill>
              <w14:schemeClr w14:val="tx1"/>
            </w14:solidFill>
          </w14:textFill>
        </w:rPr>
        <w:t>次全面保洁，地面、墙面、便器等无污垢、无异味，洗手台、镜面干净整洁。​</w:t>
      </w:r>
    </w:p>
    <w:p w14:paraId="1B7BBDA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3.2</w:t>
      </w:r>
      <w:r>
        <w:rPr>
          <w:rFonts w:hint="eastAsia" w:ascii="宋体" w:hAnsi="宋体" w:eastAsia="宋体" w:cs="宋体"/>
          <w:b w:val="0"/>
          <w:color w:val="000000" w:themeColor="text1"/>
          <w:sz w:val="24"/>
          <w:szCs w:val="24"/>
          <w:highlight w:val="none"/>
          <w14:textFill>
            <w14:solidFill>
              <w14:schemeClr w14:val="tx1"/>
            </w14:solidFill>
          </w14:textFill>
        </w:rPr>
        <w:t>定期对公共厕所设施（如门锁、冲水装置、</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电气</w:t>
      </w:r>
      <w:r>
        <w:rPr>
          <w:rFonts w:hint="eastAsia" w:ascii="宋体" w:hAnsi="宋体" w:eastAsia="宋体" w:cs="宋体"/>
          <w:b w:val="0"/>
          <w:color w:val="000000" w:themeColor="text1"/>
          <w:sz w:val="24"/>
          <w:szCs w:val="24"/>
          <w:highlight w:val="none"/>
          <w14:textFill>
            <w14:solidFill>
              <w14:schemeClr w14:val="tx1"/>
            </w14:solidFill>
          </w14:textFill>
        </w:rPr>
        <w:t xml:space="preserve">设备等）进行检查维修，确保设施完好，正常使用，维修响应时间不超过 </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b w:val="0"/>
          <w:color w:val="000000" w:themeColor="text1"/>
          <w:sz w:val="24"/>
          <w:szCs w:val="24"/>
          <w:highlight w:val="none"/>
          <w14:textFill>
            <w14:solidFill>
              <w14:schemeClr w14:val="tx1"/>
            </w14:solidFill>
          </w14:textFill>
        </w:rPr>
        <w:t>小时。​</w:t>
      </w:r>
    </w:p>
    <w:p w14:paraId="09962D1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3.3</w:t>
      </w:r>
      <w:r>
        <w:rPr>
          <w:rFonts w:hint="eastAsia" w:ascii="宋体" w:hAnsi="宋体" w:eastAsia="宋体" w:cs="宋体"/>
          <w:b w:val="0"/>
          <w:color w:val="000000" w:themeColor="text1"/>
          <w:sz w:val="24"/>
          <w:szCs w:val="24"/>
          <w:highlight w:val="none"/>
          <w14:textFill>
            <w14:solidFill>
              <w14:schemeClr w14:val="tx1"/>
            </w14:solidFill>
          </w14:textFill>
        </w:rPr>
        <w:t>定期对公共厕所进行消毒除臭处理，保持空气清新。</w:t>
      </w:r>
    </w:p>
    <w:p w14:paraId="69E4258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14:textFill>
            <w14:solidFill>
              <w14:schemeClr w14:val="tx1"/>
            </w14:solidFill>
          </w14:textFill>
        </w:rPr>
        <w:t>公共设施及排水设施维护：</w:t>
      </w:r>
      <w:r>
        <w:rPr>
          <w:rFonts w:hint="eastAsia" w:ascii="宋体" w:hAnsi="宋体" w:eastAsia="宋体" w:cs="宋体"/>
          <w:b w:val="0"/>
          <w:color w:val="000000" w:themeColor="text1"/>
          <w:sz w:val="24"/>
          <w:szCs w:val="24"/>
          <w:highlight w:val="none"/>
          <w14:textFill>
            <w14:solidFill>
              <w14:schemeClr w14:val="tx1"/>
            </w14:solidFill>
          </w14:textFill>
        </w:rPr>
        <w:t>​</w:t>
      </w:r>
    </w:p>
    <w:p w14:paraId="420AAA3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4.1</w:t>
      </w:r>
      <w:r>
        <w:rPr>
          <w:rFonts w:hint="eastAsia" w:ascii="宋体" w:hAnsi="宋体" w:eastAsia="宋体" w:cs="宋体"/>
          <w:b w:val="0"/>
          <w:color w:val="000000" w:themeColor="text1"/>
          <w:sz w:val="24"/>
          <w:szCs w:val="24"/>
          <w:highlight w:val="none"/>
          <w14:textFill>
            <w14:solidFill>
              <w14:schemeClr w14:val="tx1"/>
            </w14:solidFill>
          </w14:textFill>
        </w:rPr>
        <w:t>每日对集镇内公共设施进行巡查，发现损坏、缺失等情况及时记录并上报招标人，对简单故障进行现场处理，</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下水道疏通清理，井盖维护更新，垃圾箱的维护更新</w:t>
      </w:r>
      <w:r>
        <w:rPr>
          <w:rFonts w:hint="eastAsia" w:ascii="宋体" w:hAnsi="宋体" w:eastAsia="宋体" w:cs="宋体"/>
          <w:b w:val="0"/>
          <w:color w:val="000000" w:themeColor="text1"/>
          <w:sz w:val="24"/>
          <w:szCs w:val="24"/>
          <w:highlight w:val="none"/>
          <w14:textFill>
            <w14:solidFill>
              <w14:schemeClr w14:val="tx1"/>
            </w14:solidFill>
          </w14:textFill>
        </w:rPr>
        <w:t>。​</w:t>
      </w:r>
    </w:p>
    <w:p w14:paraId="1D28810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环境秩序维护：</w:t>
      </w:r>
      <w:r>
        <w:rPr>
          <w:rFonts w:hint="eastAsia" w:ascii="宋体" w:hAnsi="宋体" w:eastAsia="宋体" w:cs="宋体"/>
          <w:b w:val="0"/>
          <w:color w:val="000000" w:themeColor="text1"/>
          <w:sz w:val="24"/>
          <w:szCs w:val="24"/>
          <w:highlight w:val="none"/>
          <w14:textFill>
            <w14:solidFill>
              <w14:schemeClr w14:val="tx1"/>
            </w14:solidFill>
          </w14:textFill>
        </w:rPr>
        <w:t>​</w:t>
      </w:r>
    </w:p>
    <w:p w14:paraId="5CD09CD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5.1</w:t>
      </w:r>
      <w:r>
        <w:rPr>
          <w:rFonts w:hint="eastAsia" w:ascii="宋体" w:hAnsi="宋体" w:eastAsia="宋体" w:cs="宋体"/>
          <w:b w:val="0"/>
          <w:color w:val="000000" w:themeColor="text1"/>
          <w:sz w:val="24"/>
          <w:szCs w:val="24"/>
          <w:highlight w:val="none"/>
          <w14:textFill>
            <w14:solidFill>
              <w14:schemeClr w14:val="tx1"/>
            </w14:solidFill>
          </w14:textFill>
        </w:rPr>
        <w:t>及时制止集镇内公共区域乱堆乱放、乱贴乱画、乱搭乱建等影响环境秩序的行为。配合相关部门开展环境整治活动，维护集镇整体环境美观。​</w:t>
      </w:r>
    </w:p>
    <w:p w14:paraId="00A1FEF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农贸市场管理技术标准与服务要求</w:t>
      </w:r>
      <w:r>
        <w:rPr>
          <w:rFonts w:hint="eastAsia" w:ascii="宋体" w:hAnsi="宋体" w:eastAsia="宋体" w:cs="宋体"/>
          <w:b w:val="0"/>
          <w:color w:val="000000" w:themeColor="text1"/>
          <w:sz w:val="24"/>
          <w:szCs w:val="24"/>
          <w:highlight w:val="none"/>
          <w14:textFill>
            <w14:solidFill>
              <w14:schemeClr w14:val="tx1"/>
            </w14:solidFill>
          </w14:textFill>
        </w:rPr>
        <w:t>​</w:t>
      </w:r>
    </w:p>
    <w:p w14:paraId="22828C7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14:textFill>
            <w14:solidFill>
              <w14:schemeClr w14:val="tx1"/>
            </w14:solidFill>
          </w14:textFill>
        </w:rPr>
        <w:t>保洁服务：​</w:t>
      </w:r>
    </w:p>
    <w:p w14:paraId="0270220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 w:val="0"/>
          <w:color w:val="000000" w:themeColor="text1"/>
          <w:sz w:val="24"/>
          <w:szCs w:val="24"/>
          <w:highlight w:val="none"/>
          <w14:textFill>
            <w14:solidFill>
              <w14:schemeClr w14:val="tx1"/>
            </w14:solidFill>
          </w14:textFill>
        </w:rPr>
        <w:t>市场内公共通道、交易区、仓储区等每日至少清扫</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color w:val="000000" w:themeColor="text1"/>
          <w:sz w:val="24"/>
          <w:szCs w:val="24"/>
          <w:highlight w:val="none"/>
          <w14:textFill>
            <w14:solidFill>
              <w14:schemeClr w14:val="tx1"/>
            </w14:solidFill>
          </w14:textFill>
        </w:rPr>
        <w:t>次，地面无垃圾、积水、污渍；营业期间随时进行巡回保洁，及时清理散落垃圾。​</w:t>
      </w:r>
    </w:p>
    <w:p w14:paraId="59305AC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 w:val="0"/>
          <w:color w:val="000000" w:themeColor="text1"/>
          <w:sz w:val="24"/>
          <w:szCs w:val="24"/>
          <w:highlight w:val="none"/>
          <w14:textFill>
            <w14:solidFill>
              <w14:schemeClr w14:val="tx1"/>
            </w14:solidFill>
          </w14:textFill>
        </w:rPr>
        <w:t>摊位及商铺</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范围内</w:t>
      </w:r>
      <w:r>
        <w:rPr>
          <w:rFonts w:hint="eastAsia" w:ascii="宋体" w:hAnsi="宋体" w:eastAsia="宋体" w:cs="宋体"/>
          <w:b w:val="0"/>
          <w:color w:val="000000" w:themeColor="text1"/>
          <w:sz w:val="24"/>
          <w:szCs w:val="24"/>
          <w:highlight w:val="none"/>
          <w14:textFill>
            <w14:solidFill>
              <w14:schemeClr w14:val="tx1"/>
            </w14:solidFill>
          </w14:textFill>
        </w:rPr>
        <w:t>由商户负责日常保洁，物业公司进行监督检查，确保无垃圾堆积、无杂物摆放。​</w:t>
      </w:r>
    </w:p>
    <w:p w14:paraId="687FDD9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 w:val="0"/>
          <w:color w:val="000000" w:themeColor="text1"/>
          <w:sz w:val="24"/>
          <w:szCs w:val="24"/>
          <w:highlight w:val="none"/>
          <w14:textFill>
            <w14:solidFill>
              <w14:schemeClr w14:val="tx1"/>
            </w14:solidFill>
          </w14:textFill>
        </w:rPr>
        <w:t>市场内垃圾实行分类收集，设置分类垃圾桶，每日清运</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color w:val="000000" w:themeColor="text1"/>
          <w:sz w:val="24"/>
          <w:szCs w:val="24"/>
          <w:highlight w:val="none"/>
          <w14:textFill>
            <w14:solidFill>
              <w14:schemeClr w14:val="tx1"/>
            </w14:solidFill>
          </w14:textFill>
        </w:rPr>
        <w:t>次，垃圾收集容器定期清洗、消毒，无异味。​</w:t>
      </w:r>
    </w:p>
    <w:p w14:paraId="097DAC8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 w:val="0"/>
          <w:color w:val="000000" w:themeColor="text1"/>
          <w:sz w:val="24"/>
          <w:szCs w:val="24"/>
          <w:highlight w:val="none"/>
          <w14:textFill>
            <w14:solidFill>
              <w14:schemeClr w14:val="tx1"/>
            </w14:solidFill>
          </w14:textFill>
        </w:rPr>
        <w:t>市场内污水处理设施正常运行，确保污水达标排放，无污水横流现象。</w:t>
      </w:r>
    </w:p>
    <w:p w14:paraId="0D7C2B9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14:textFill>
            <w14:solidFill>
              <w14:schemeClr w14:val="tx1"/>
            </w14:solidFill>
          </w14:textFill>
        </w:rPr>
        <w:t>秩序维护服务：</w:t>
      </w:r>
      <w:r>
        <w:rPr>
          <w:rFonts w:hint="eastAsia" w:ascii="宋体" w:hAnsi="宋体" w:eastAsia="宋体" w:cs="宋体"/>
          <w:b w:val="0"/>
          <w:color w:val="000000" w:themeColor="text1"/>
          <w:sz w:val="24"/>
          <w:szCs w:val="24"/>
          <w:highlight w:val="none"/>
          <w14:textFill>
            <w14:solidFill>
              <w14:schemeClr w14:val="tx1"/>
            </w14:solidFill>
          </w14:textFill>
        </w:rPr>
        <w:t>​</w:t>
      </w:r>
    </w:p>
    <w:p w14:paraId="66D403E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 w:val="0"/>
          <w:color w:val="000000" w:themeColor="text1"/>
          <w:sz w:val="24"/>
          <w:szCs w:val="24"/>
          <w:highlight w:val="none"/>
          <w14:textFill>
            <w14:solidFill>
              <w14:schemeClr w14:val="tx1"/>
            </w14:solidFill>
          </w14:textFill>
        </w:rPr>
        <w:t>引导商户按规定区域、摊位经营，制止占道经营、超范围经营等行为，保持市场内经营秩序井然。​</w:t>
      </w:r>
    </w:p>
    <w:p w14:paraId="62000F4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 w:val="0"/>
          <w:color w:val="000000" w:themeColor="text1"/>
          <w:sz w:val="24"/>
          <w:szCs w:val="24"/>
          <w:highlight w:val="none"/>
          <w14:textFill>
            <w14:solidFill>
              <w14:schemeClr w14:val="tx1"/>
            </w14:solidFill>
          </w14:textFill>
        </w:rPr>
        <w:t>维护市场内交通秩序，引导车辆有序停放，禁止车辆乱停乱放。​</w:t>
      </w:r>
    </w:p>
    <w:p w14:paraId="4DC9720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 w:val="0"/>
          <w:color w:val="000000" w:themeColor="text1"/>
          <w:sz w:val="24"/>
          <w:szCs w:val="24"/>
          <w:highlight w:val="none"/>
          <w14:textFill>
            <w14:solidFill>
              <w14:schemeClr w14:val="tx1"/>
            </w14:solidFill>
          </w14:textFill>
        </w:rPr>
        <w:t>及时处理消费者与商户之间的纠纷，协助相关部门调解矛盾，保障消费者合法权益。​</w:t>
      </w:r>
    </w:p>
    <w:p w14:paraId="4BB6796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b w:val="0"/>
          <w:color w:val="000000" w:themeColor="text1"/>
          <w:sz w:val="24"/>
          <w:szCs w:val="24"/>
          <w:highlight w:val="none"/>
          <w14:textFill>
            <w14:solidFill>
              <w14:schemeClr w14:val="tx1"/>
            </w14:solidFill>
          </w14:textFill>
        </w:rPr>
        <w:t>配备足够的秩序维护人员，实行</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color w:val="000000" w:themeColor="text1"/>
          <w:sz w:val="24"/>
          <w:szCs w:val="24"/>
          <w:highlight w:val="none"/>
          <w14:textFill>
            <w14:solidFill>
              <w14:schemeClr w14:val="tx1"/>
            </w14:solidFill>
          </w14:textFill>
        </w:rPr>
        <w:t>小时值班制度，确保市场内人员、财产安全。​</w:t>
      </w:r>
    </w:p>
    <w:p w14:paraId="2C439D5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14:textFill>
            <w14:solidFill>
              <w14:schemeClr w14:val="tx1"/>
            </w14:solidFill>
          </w14:textFill>
        </w:rPr>
        <w:t>设施设备维护与保养：​</w:t>
      </w:r>
    </w:p>
    <w:p w14:paraId="6B62B0F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3.1</w:t>
      </w:r>
      <w:r>
        <w:rPr>
          <w:rFonts w:hint="eastAsia" w:ascii="宋体" w:hAnsi="宋体" w:eastAsia="宋体" w:cs="宋体"/>
          <w:b w:val="0"/>
          <w:color w:val="000000" w:themeColor="text1"/>
          <w:sz w:val="24"/>
          <w:szCs w:val="24"/>
          <w:highlight w:val="none"/>
          <w14:textFill>
            <w14:solidFill>
              <w14:schemeClr w14:val="tx1"/>
            </w14:solidFill>
          </w14:textFill>
        </w:rPr>
        <w:t>每日对市场内照明设备、给排水设施</w:t>
      </w:r>
      <w:r>
        <w:rPr>
          <w:rFonts w:hint="eastAsia" w:ascii="宋体" w:hAnsi="宋体" w:eastAsia="宋体" w:cs="宋体"/>
          <w:b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线路</w:t>
      </w:r>
      <w:r>
        <w:rPr>
          <w:rFonts w:hint="eastAsia" w:ascii="宋体" w:hAnsi="宋体" w:eastAsia="宋体" w:cs="宋体"/>
          <w:b w:val="0"/>
          <w:color w:val="000000" w:themeColor="text1"/>
          <w:sz w:val="24"/>
          <w:szCs w:val="24"/>
          <w:highlight w:val="none"/>
          <w14:textFill>
            <w14:solidFill>
              <w14:schemeClr w14:val="tx1"/>
            </w14:solidFill>
          </w14:textFill>
        </w:rPr>
        <w:t>等进行巡查，确保正常运行。​</w:t>
      </w:r>
    </w:p>
    <w:p w14:paraId="5BD8755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3.2</w:t>
      </w:r>
      <w:r>
        <w:rPr>
          <w:rFonts w:hint="eastAsia" w:ascii="宋体" w:hAnsi="宋体" w:eastAsia="宋体" w:cs="宋体"/>
          <w:b w:val="0"/>
          <w:color w:val="000000" w:themeColor="text1"/>
          <w:sz w:val="24"/>
          <w:szCs w:val="24"/>
          <w:highlight w:val="none"/>
          <w14:textFill>
            <w14:solidFill>
              <w14:schemeClr w14:val="tx1"/>
            </w14:solidFill>
          </w14:textFill>
        </w:rPr>
        <w:t>定期对设施设备进行维护保养，建立维护保养档案，明确维护保养周期和内容，确保设施设备完好率不低于</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90</w:t>
      </w:r>
      <w:r>
        <w:rPr>
          <w:rFonts w:hint="eastAsia" w:ascii="宋体" w:hAnsi="宋体" w:eastAsia="宋体" w:cs="宋体"/>
          <w:b w:val="0"/>
          <w:color w:val="000000" w:themeColor="text1"/>
          <w:sz w:val="24"/>
          <w:szCs w:val="24"/>
          <w:highlight w:val="none"/>
          <w14:textFill>
            <w14:solidFill>
              <w14:schemeClr w14:val="tx1"/>
            </w14:solidFill>
          </w14:textFill>
        </w:rPr>
        <w:t>%。</w:t>
      </w:r>
    </w:p>
    <w:p w14:paraId="0368B9E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3.3</w:t>
      </w:r>
      <w:r>
        <w:rPr>
          <w:rFonts w:hint="eastAsia" w:ascii="宋体" w:hAnsi="宋体" w:eastAsia="宋体" w:cs="宋体"/>
          <w:b w:val="0"/>
          <w:color w:val="000000" w:themeColor="text1"/>
          <w:sz w:val="24"/>
          <w:szCs w:val="24"/>
          <w:highlight w:val="none"/>
          <w14:textFill>
            <w14:solidFill>
              <w14:schemeClr w14:val="tx1"/>
            </w14:solidFill>
          </w14:textFill>
        </w:rPr>
        <w:t>设施设备出现故障时，维修响应时间不超过</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color w:val="000000" w:themeColor="text1"/>
          <w:sz w:val="24"/>
          <w:szCs w:val="24"/>
          <w:highlight w:val="none"/>
          <w14:textFill>
            <w14:solidFill>
              <w14:schemeClr w14:val="tx1"/>
            </w14:solidFill>
          </w14:textFill>
        </w:rPr>
        <w:t>小时，一般故障</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b w:val="0"/>
          <w:color w:val="000000" w:themeColor="text1"/>
          <w:sz w:val="24"/>
          <w:szCs w:val="24"/>
          <w:highlight w:val="none"/>
          <w14:textFill>
            <w14:solidFill>
              <w14:schemeClr w14:val="tx1"/>
            </w14:solidFill>
          </w14:textFill>
        </w:rPr>
        <w:t>小时内修复，重大故障及时上报招标人并协助处理。​</w:t>
      </w:r>
    </w:p>
    <w:p w14:paraId="49E86D9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14:textFill>
            <w14:solidFill>
              <w14:schemeClr w14:val="tx1"/>
            </w14:solidFill>
          </w14:textFill>
        </w:rPr>
        <w:t>食品安全协助监管：​</w:t>
      </w:r>
    </w:p>
    <w:p w14:paraId="0E200A6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4.1</w:t>
      </w:r>
      <w:r>
        <w:rPr>
          <w:rFonts w:hint="eastAsia" w:ascii="宋体" w:hAnsi="宋体" w:eastAsia="宋体" w:cs="宋体"/>
          <w:b w:val="0"/>
          <w:color w:val="000000" w:themeColor="text1"/>
          <w:sz w:val="24"/>
          <w:szCs w:val="24"/>
          <w:highlight w:val="none"/>
          <w14:textFill>
            <w14:solidFill>
              <w14:schemeClr w14:val="tx1"/>
            </w14:solidFill>
          </w14:textFill>
        </w:rPr>
        <w:t>督促商户依法取得相关经营资质，亮证经营。​</w:t>
      </w:r>
    </w:p>
    <w:p w14:paraId="74539BC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4.2</w:t>
      </w:r>
      <w:r>
        <w:rPr>
          <w:rFonts w:hint="eastAsia" w:ascii="宋体" w:hAnsi="宋体" w:eastAsia="宋体" w:cs="宋体"/>
          <w:b w:val="0"/>
          <w:color w:val="000000" w:themeColor="text1"/>
          <w:sz w:val="24"/>
          <w:szCs w:val="24"/>
          <w:highlight w:val="none"/>
          <w14:textFill>
            <w14:solidFill>
              <w14:schemeClr w14:val="tx1"/>
            </w14:solidFill>
          </w14:textFill>
        </w:rPr>
        <w:t>协助招标人及相关部门督促商户落实进货查验制度、索证索票制度，建立食品进货台账。​</w:t>
      </w:r>
    </w:p>
    <w:p w14:paraId="67C279A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4.3</w:t>
      </w:r>
      <w:r>
        <w:rPr>
          <w:rFonts w:hint="eastAsia" w:ascii="宋体" w:hAnsi="宋体" w:eastAsia="宋体" w:cs="宋体"/>
          <w:b w:val="0"/>
          <w:color w:val="000000" w:themeColor="text1"/>
          <w:sz w:val="24"/>
          <w:szCs w:val="24"/>
          <w:highlight w:val="none"/>
          <w14:textFill>
            <w14:solidFill>
              <w14:schemeClr w14:val="tx1"/>
            </w14:solidFill>
          </w14:textFill>
        </w:rPr>
        <w:t>配合相关部门开展食品安全抽检、巡查等工作，及时发现和上报食品安全隐患。​</w:t>
      </w:r>
    </w:p>
    <w:p w14:paraId="7D508BD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4.4</w:t>
      </w:r>
      <w:r>
        <w:rPr>
          <w:rFonts w:hint="eastAsia" w:ascii="宋体" w:hAnsi="宋体" w:eastAsia="宋体" w:cs="宋体"/>
          <w:b w:val="0"/>
          <w:color w:val="000000" w:themeColor="text1"/>
          <w:sz w:val="24"/>
          <w:szCs w:val="24"/>
          <w:highlight w:val="none"/>
          <w14:textFill>
            <w14:solidFill>
              <w14:schemeClr w14:val="tx1"/>
            </w14:solidFill>
          </w14:textFill>
        </w:rPr>
        <w:t>严禁商户销售过期、变质、伪劣食品及国家明令禁止销售的食品。​</w:t>
      </w:r>
    </w:p>
    <w:p w14:paraId="679E14C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四、物业服务费的结算形式</w:t>
      </w:r>
    </w:p>
    <w:p w14:paraId="1AB295FE">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1、本物业项目的物业服务费实行包干制。物业服务包干费用：包括中标人承办招标文件规定的物业管理</w:t>
      </w:r>
      <w:r>
        <w:rPr>
          <w:rFonts w:hint="eastAsia" w:ascii="宋体" w:hAnsi="宋体" w:eastAsia="宋体" w:cs="宋体"/>
          <w:b w:val="0"/>
          <w:color w:val="000000" w:themeColor="text1"/>
          <w:sz w:val="24"/>
          <w:szCs w:val="24"/>
          <w:highlight w:val="none"/>
          <w:lang w:eastAsia="zh-CN"/>
          <w14:textFill>
            <w14:solidFill>
              <w14:schemeClr w14:val="tx1"/>
            </w14:solidFill>
          </w14:textFill>
        </w:rPr>
        <w:t>服务</w:t>
      </w:r>
      <w:r>
        <w:rPr>
          <w:rFonts w:hint="eastAsia" w:ascii="宋体" w:hAnsi="宋体" w:eastAsia="宋体" w:cs="宋体"/>
          <w:b w:val="0"/>
          <w:color w:val="000000" w:themeColor="text1"/>
          <w:sz w:val="24"/>
          <w:szCs w:val="24"/>
          <w:highlight w:val="none"/>
          <w14:textFill>
            <w14:solidFill>
              <w14:schemeClr w14:val="tx1"/>
            </w14:solidFill>
          </w14:textFill>
        </w:rPr>
        <w:t>内容项目，并达到本物业项目物业管理服务质量与标准所需人工费、保洁耗材费、管理酬金、法定税费等费用。</w:t>
      </w:r>
    </w:p>
    <w:p w14:paraId="772564CA">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2、付款方式：签订合同进场后，招标人对照投标文件验收确定后付合同价的30%，正式进场后每月考核一次，按季度支付服务费（服务费基数为中标价*70%/4），在下个季度的15日以前根据服务合同、考核办法及考核结果拨付上一季度的物业服务费用。</w:t>
      </w:r>
    </w:p>
    <w:p w14:paraId="4AFE8DC0">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3、物业管理区域内所有部位、办公场所等发生损坏均</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由中标人进行维修，耗材费用由中标人承担</w:t>
      </w:r>
      <w:r>
        <w:rPr>
          <w:rFonts w:hint="eastAsia" w:ascii="宋体" w:hAnsi="宋体" w:eastAsia="宋体" w:cs="宋体"/>
          <w:b w:val="0"/>
          <w:color w:val="000000" w:themeColor="text1"/>
          <w:sz w:val="24"/>
          <w:szCs w:val="24"/>
          <w:highlight w:val="none"/>
          <w14:textFill>
            <w14:solidFill>
              <w14:schemeClr w14:val="tx1"/>
            </w14:solidFill>
          </w14:textFill>
        </w:rPr>
        <w:t>。</w:t>
      </w:r>
    </w:p>
    <w:p w14:paraId="63B9447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五、其他要求</w:t>
      </w:r>
    </w:p>
    <w:p w14:paraId="533B0F9E">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1、中标人必须与为本物业项目的所有物业管理服务人员按照国家政策法律法规缴纳保险费。中标人必须将所有派驻人员的居民身份证复印件及相关材料提交</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b w:val="0"/>
          <w:color w:val="000000" w:themeColor="text1"/>
          <w:sz w:val="24"/>
          <w:szCs w:val="24"/>
          <w:highlight w:val="none"/>
          <w14:textFill>
            <w14:solidFill>
              <w14:schemeClr w14:val="tx1"/>
            </w14:solidFill>
          </w14:textFill>
        </w:rPr>
        <w:t>。</w:t>
      </w:r>
    </w:p>
    <w:p w14:paraId="2591F957">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2、中标人必须自行完成本物业项目的服务内容，不得存在借用资质或挂靠的现象；中标人在投标文件中所提交的专业人员上岗资格证书及一切证明材料都必须是真实、有效、合法的，不得弄虚作假，骗取中标，一经查实，作无效标处理或取消其中标资格或</w:t>
      </w:r>
      <w:r>
        <w:rPr>
          <w:rFonts w:hint="eastAsia" w:ascii="宋体" w:hAnsi="宋体" w:eastAsia="宋体" w:cs="宋体"/>
          <w:b w:val="0"/>
          <w:color w:val="000000" w:themeColor="text1"/>
          <w:sz w:val="24"/>
          <w:szCs w:val="24"/>
          <w:highlight w:val="none"/>
          <w:lang w:eastAsia="zh-CN"/>
          <w14:textFill>
            <w14:solidFill>
              <w14:schemeClr w14:val="tx1"/>
            </w14:solidFill>
          </w14:textFill>
        </w:rPr>
        <w:t>终止合同</w:t>
      </w:r>
      <w:r>
        <w:rPr>
          <w:rFonts w:hint="eastAsia" w:ascii="宋体" w:hAnsi="宋体" w:eastAsia="宋体" w:cs="宋体"/>
          <w:b w:val="0"/>
          <w:color w:val="000000" w:themeColor="text1"/>
          <w:sz w:val="24"/>
          <w:szCs w:val="24"/>
          <w:highlight w:val="none"/>
          <w14:textFill>
            <w14:solidFill>
              <w14:schemeClr w14:val="tx1"/>
            </w14:solidFill>
          </w14:textFill>
        </w:rPr>
        <w:t>；给</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招标人造成</w:t>
      </w:r>
      <w:r>
        <w:rPr>
          <w:rFonts w:hint="eastAsia" w:ascii="宋体" w:hAnsi="宋体" w:eastAsia="宋体" w:cs="宋体"/>
          <w:b w:val="0"/>
          <w:color w:val="000000" w:themeColor="text1"/>
          <w:sz w:val="24"/>
          <w:szCs w:val="24"/>
          <w:highlight w:val="none"/>
          <w14:textFill>
            <w14:solidFill>
              <w14:schemeClr w14:val="tx1"/>
            </w14:solidFill>
          </w14:textFill>
        </w:rPr>
        <w:t>损失的，中标人</w:t>
      </w:r>
      <w:r>
        <w:rPr>
          <w:rFonts w:hint="eastAsia" w:ascii="宋体" w:hAnsi="宋体" w:eastAsia="宋体" w:cs="宋体"/>
          <w:b w:val="0"/>
          <w:color w:val="000000" w:themeColor="text1"/>
          <w:sz w:val="24"/>
          <w:szCs w:val="24"/>
          <w:highlight w:val="none"/>
          <w:lang w:eastAsia="zh-CN"/>
          <w14:textFill>
            <w14:solidFill>
              <w14:schemeClr w14:val="tx1"/>
            </w14:solidFill>
          </w14:textFill>
        </w:rPr>
        <w:t>应当</w:t>
      </w:r>
      <w:r>
        <w:rPr>
          <w:rFonts w:hint="eastAsia" w:ascii="宋体" w:hAnsi="宋体" w:eastAsia="宋体" w:cs="宋体"/>
          <w:b w:val="0"/>
          <w:color w:val="000000" w:themeColor="text1"/>
          <w:sz w:val="24"/>
          <w:szCs w:val="24"/>
          <w:highlight w:val="none"/>
          <w14:textFill>
            <w14:solidFill>
              <w14:schemeClr w14:val="tx1"/>
            </w14:solidFill>
          </w14:textFill>
        </w:rPr>
        <w:t>予以赔偿。</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b w:val="0"/>
          <w:color w:val="000000" w:themeColor="text1"/>
          <w:sz w:val="24"/>
          <w:szCs w:val="24"/>
          <w:highlight w:val="none"/>
          <w14:textFill>
            <w14:solidFill>
              <w14:schemeClr w14:val="tx1"/>
            </w14:solidFill>
          </w14:textFill>
        </w:rPr>
        <w:t>有权依据政府采购的有关规定，报请政府采购监管部门对中标人进行相应的行政处罚，并依法追究其法律责任。</w:t>
      </w:r>
    </w:p>
    <w:p w14:paraId="463820B1">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3、中标人派驻的所有物业管理服务人员，本人无犯罪记录，必须五官端正，身体健康，体形匀称，无残疾。不</w:t>
      </w:r>
      <w:r>
        <w:rPr>
          <w:rFonts w:hint="eastAsia" w:ascii="宋体" w:hAnsi="宋体" w:eastAsia="宋体" w:cs="宋体"/>
          <w:b w:val="0"/>
          <w:color w:val="000000" w:themeColor="text1"/>
          <w:sz w:val="24"/>
          <w:szCs w:val="24"/>
          <w:highlight w:val="none"/>
          <w:lang w:eastAsia="zh-CN"/>
          <w14:textFill>
            <w14:solidFill>
              <w14:schemeClr w14:val="tx1"/>
            </w14:solidFill>
          </w14:textFill>
        </w:rPr>
        <w:t>符合</w:t>
      </w:r>
      <w:r>
        <w:rPr>
          <w:rFonts w:hint="eastAsia" w:ascii="宋体" w:hAnsi="宋体" w:eastAsia="宋体" w:cs="宋体"/>
          <w:b w:val="0"/>
          <w:color w:val="000000" w:themeColor="text1"/>
          <w:sz w:val="24"/>
          <w:szCs w:val="24"/>
          <w:highlight w:val="none"/>
          <w14:textFill>
            <w14:solidFill>
              <w14:schemeClr w14:val="tx1"/>
            </w14:solidFill>
          </w14:textFill>
        </w:rPr>
        <w:t>要求的，</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b w:val="0"/>
          <w:color w:val="000000" w:themeColor="text1"/>
          <w:sz w:val="24"/>
          <w:szCs w:val="24"/>
          <w:highlight w:val="none"/>
          <w14:textFill>
            <w14:solidFill>
              <w14:schemeClr w14:val="tx1"/>
            </w14:solidFill>
          </w14:textFill>
        </w:rPr>
        <w:t>有权拒签合同，中标人除向</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b w:val="0"/>
          <w:color w:val="000000" w:themeColor="text1"/>
          <w:sz w:val="24"/>
          <w:szCs w:val="24"/>
          <w:highlight w:val="none"/>
          <w14:textFill>
            <w14:solidFill>
              <w14:schemeClr w14:val="tx1"/>
            </w14:solidFill>
          </w14:textFill>
        </w:rPr>
        <w:t>交纳合同金额</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color w:val="000000" w:themeColor="text1"/>
          <w:sz w:val="24"/>
          <w:szCs w:val="24"/>
          <w:highlight w:val="none"/>
          <w14:textFill>
            <w14:solidFill>
              <w14:schemeClr w14:val="tx1"/>
            </w14:solidFill>
          </w14:textFill>
        </w:rPr>
        <w:t>%的违约金外，还需赔偿</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b w:val="0"/>
          <w:color w:val="000000" w:themeColor="text1"/>
          <w:sz w:val="24"/>
          <w:szCs w:val="24"/>
          <w:highlight w:val="none"/>
          <w14:textFill>
            <w14:solidFill>
              <w14:schemeClr w14:val="tx1"/>
            </w14:solidFill>
          </w14:textFill>
        </w:rPr>
        <w:t xml:space="preserve">的其他损失。    </w:t>
      </w:r>
    </w:p>
    <w:p w14:paraId="5580DA44">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color w:val="000000" w:themeColor="text1"/>
          <w:sz w:val="24"/>
          <w:szCs w:val="24"/>
          <w:highlight w:val="none"/>
          <w14:textFill>
            <w14:solidFill>
              <w14:schemeClr w14:val="tx1"/>
            </w14:solidFill>
          </w14:textFill>
        </w:rPr>
        <w:t>、</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b w:val="0"/>
          <w:color w:val="000000" w:themeColor="text1"/>
          <w:sz w:val="24"/>
          <w:szCs w:val="24"/>
          <w:highlight w:val="none"/>
          <w14:textFill>
            <w14:solidFill>
              <w14:schemeClr w14:val="tx1"/>
            </w14:solidFill>
          </w14:textFill>
        </w:rPr>
        <w:t>的评价评定作为物业服务费支付的重要依据。</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b w:val="0"/>
          <w:color w:val="000000" w:themeColor="text1"/>
          <w:sz w:val="24"/>
          <w:szCs w:val="24"/>
          <w:highlight w:val="none"/>
          <w14:textFill>
            <w14:solidFill>
              <w14:schemeClr w14:val="tx1"/>
            </w14:solidFill>
          </w14:textFill>
        </w:rPr>
        <w:t>每月组织相关人员对物业管理服务进行评定，连续三次考核不合格，</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b w:val="0"/>
          <w:color w:val="000000" w:themeColor="text1"/>
          <w:sz w:val="24"/>
          <w:szCs w:val="24"/>
          <w:highlight w:val="none"/>
          <w14:textFill>
            <w14:solidFill>
              <w14:schemeClr w14:val="tx1"/>
            </w14:solidFill>
          </w14:textFill>
        </w:rPr>
        <w:t>有权立即解除合同，不承担其他任何费用。</w:t>
      </w:r>
    </w:p>
    <w:p w14:paraId="5163CE1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六、其他事项</w:t>
      </w:r>
    </w:p>
    <w:p w14:paraId="7B893DCC">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1、本物业项目的公共能耗费用由</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b w:val="0"/>
          <w:color w:val="000000" w:themeColor="text1"/>
          <w:sz w:val="24"/>
          <w:szCs w:val="24"/>
          <w:highlight w:val="none"/>
          <w14:textFill>
            <w14:solidFill>
              <w14:schemeClr w14:val="tx1"/>
            </w14:solidFill>
          </w14:textFill>
        </w:rPr>
        <w:t>全额承担。</w:t>
      </w:r>
    </w:p>
    <w:p w14:paraId="052DA5C2">
      <w:pPr>
        <w:pageBreakBefore w:val="0"/>
        <w:kinsoku/>
        <w:wordWrap/>
        <w:overflowPunct/>
        <w:topLinePunct w:val="0"/>
        <w:autoSpaceDE/>
        <w:autoSpaceDN/>
        <w:bidi w:val="0"/>
        <w:spacing w:line="560" w:lineRule="exact"/>
        <w:ind w:firstLine="480" w:firstLineChars="200"/>
        <w:textAlignment w:val="auto"/>
        <w:rPr>
          <w:rFonts w:hint="eastAsia" w:ascii="Times New Roman" w:hAnsi="Times New Roman" w:eastAsia="仿宋_GB2312" w:cs="宋体"/>
          <w:b w:val="0"/>
          <w:color w:val="000000" w:themeColor="text1"/>
          <w:sz w:val="32"/>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2、本物业项目的保洁耗材由中标人承担。</w:t>
      </w:r>
    </w:p>
    <w:p w14:paraId="2D7EAF5C">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color w:val="000000" w:themeColor="text1"/>
          <w:sz w:val="24"/>
          <w:szCs w:val="24"/>
          <w:highlight w:val="none"/>
          <w14:textFill>
            <w14:solidFill>
              <w14:schemeClr w14:val="tx1"/>
            </w14:solidFill>
          </w14:textFill>
        </w:rPr>
        <w:t>本物业项目</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涉及路边垃圾桶、垃圾箱损坏均由中标人进行维修更换，耗材由中标人承担。</w:t>
      </w:r>
    </w:p>
    <w:p w14:paraId="7528B16F">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color w:val="000000" w:themeColor="text1"/>
          <w:sz w:val="24"/>
          <w:szCs w:val="24"/>
          <w:highlight w:val="none"/>
          <w14:textFill>
            <w14:solidFill>
              <w14:schemeClr w14:val="tx1"/>
            </w14:solidFill>
          </w14:textFill>
        </w:rPr>
        <w:t>、</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窨井盖的损坏均由中标人进行维修更换，耗材由中标人承担。</w:t>
      </w:r>
    </w:p>
    <w:p w14:paraId="77F22E30">
      <w:pPr>
        <w:rPr>
          <w:color w:val="000000" w:themeColor="text1"/>
          <w:highlight w:val="none"/>
          <w14:textFill>
            <w14:solidFill>
              <w14:schemeClr w14:val="tx1"/>
            </w14:solidFill>
          </w14:textFill>
        </w:rPr>
      </w:pPr>
    </w:p>
    <w:p w14:paraId="638FA68A">
      <w:pPr>
        <w:rPr>
          <w:color w:val="000000" w:themeColor="text1"/>
          <w:highlight w:val="none"/>
          <w14:textFill>
            <w14:solidFill>
              <w14:schemeClr w14:val="tx1"/>
            </w14:solidFill>
          </w14:textFill>
        </w:rPr>
      </w:pPr>
    </w:p>
    <w:p w14:paraId="33FD644B">
      <w:pPr>
        <w:bidi w:val="0"/>
        <w:jc w:val="both"/>
        <w:rPr>
          <w:color w:val="000000" w:themeColor="text1"/>
          <w:sz w:val="36"/>
          <w:szCs w:val="36"/>
          <w:highlight w:val="none"/>
          <w14:textFill>
            <w14:solidFill>
              <w14:schemeClr w14:val="tx1"/>
            </w14:solidFill>
          </w14:textFill>
        </w:rPr>
      </w:pPr>
    </w:p>
    <w:p w14:paraId="5E748340">
      <w:pPr>
        <w:bidi w:val="0"/>
        <w:jc w:val="center"/>
        <w:rPr>
          <w:rFonts w:hint="eastAsia"/>
          <w:color w:val="000000" w:themeColor="text1"/>
          <w:sz w:val="36"/>
          <w:szCs w:val="36"/>
          <w:highlight w:val="none"/>
          <w14:textFill>
            <w14:solidFill>
              <w14:schemeClr w14:val="tx1"/>
            </w14:solidFill>
          </w14:textFill>
        </w:rPr>
      </w:pPr>
    </w:p>
    <w:p w14:paraId="12690B3B">
      <w:pPr>
        <w:bidi w:val="0"/>
        <w:jc w:val="center"/>
        <w:rPr>
          <w:rFonts w:hint="eastAsia"/>
          <w:color w:val="000000" w:themeColor="text1"/>
          <w:sz w:val="36"/>
          <w:szCs w:val="36"/>
          <w:highlight w:val="none"/>
          <w14:textFill>
            <w14:solidFill>
              <w14:schemeClr w14:val="tx1"/>
            </w14:solidFill>
          </w14:textFill>
        </w:rPr>
      </w:pPr>
    </w:p>
    <w:p w14:paraId="40EB0C3F">
      <w:pPr>
        <w:bidi w:val="0"/>
        <w:jc w:val="both"/>
        <w:rPr>
          <w:rFonts w:hint="eastAsia"/>
          <w:color w:val="000000" w:themeColor="text1"/>
          <w:sz w:val="36"/>
          <w:szCs w:val="36"/>
          <w:highlight w:val="none"/>
          <w14:textFill>
            <w14:solidFill>
              <w14:schemeClr w14:val="tx1"/>
            </w14:solidFill>
          </w14:textFill>
        </w:rPr>
      </w:pPr>
    </w:p>
    <w:p w14:paraId="77F0EC11">
      <w:pPr>
        <w:bidi w:val="0"/>
        <w:jc w:val="both"/>
        <w:rPr>
          <w:rFonts w:hint="eastAsia"/>
          <w:color w:val="000000" w:themeColor="text1"/>
          <w:sz w:val="36"/>
          <w:szCs w:val="36"/>
          <w:highlight w:val="none"/>
          <w14:textFill>
            <w14:solidFill>
              <w14:schemeClr w14:val="tx1"/>
            </w14:solidFill>
          </w14:textFill>
        </w:rPr>
      </w:pPr>
    </w:p>
    <w:p w14:paraId="6CC9CB6C">
      <w:pPr>
        <w:bidi w:val="0"/>
        <w:jc w:val="both"/>
        <w:rPr>
          <w:rFonts w:hint="eastAsia"/>
          <w:color w:val="000000" w:themeColor="text1"/>
          <w:sz w:val="36"/>
          <w:szCs w:val="36"/>
          <w:highlight w:val="none"/>
          <w14:textFill>
            <w14:solidFill>
              <w14:schemeClr w14:val="tx1"/>
            </w14:solidFill>
          </w14:textFill>
        </w:rPr>
      </w:pPr>
    </w:p>
    <w:p w14:paraId="54F31F72">
      <w:pPr>
        <w:bidi w:val="0"/>
        <w:jc w:val="center"/>
        <w:rPr>
          <w:rFonts w:hint="eastAsia" w:ascii="方正小标宋_GBK" w:hAnsi="方正小标宋_GBK" w:eastAsia="方正小标宋_GBK" w:cs="方正小标宋_GBK"/>
          <w:color w:val="000000" w:themeColor="text1"/>
          <w:sz w:val="44"/>
          <w:szCs w:val="44"/>
          <w:highlight w:val="none"/>
          <w14:textFill>
            <w14:solidFill>
              <w14:schemeClr w14:val="tx1"/>
            </w14:solidFill>
          </w14:textFill>
        </w:rPr>
      </w:pPr>
      <w:r>
        <w:rPr>
          <w:rFonts w:hint="eastAsia" w:ascii="方正小标宋_GBK" w:hAnsi="方正小标宋_GBK" w:eastAsia="方正小标宋_GBK" w:cs="方正小标宋_GBK"/>
          <w:color w:val="000000" w:themeColor="text1"/>
          <w:sz w:val="44"/>
          <w:szCs w:val="44"/>
          <w:highlight w:val="none"/>
          <w:lang w:val="en-US" w:eastAsia="zh-CN"/>
          <w14:textFill>
            <w14:solidFill>
              <w14:schemeClr w14:val="tx1"/>
            </w14:solidFill>
          </w14:textFill>
        </w:rPr>
        <w:t>月度</w:t>
      </w:r>
      <w:r>
        <w:rPr>
          <w:rFonts w:hint="eastAsia" w:ascii="方正小标宋_GBK" w:hAnsi="方正小标宋_GBK" w:eastAsia="方正小标宋_GBK" w:cs="方正小标宋_GBK"/>
          <w:color w:val="000000" w:themeColor="text1"/>
          <w:sz w:val="44"/>
          <w:szCs w:val="44"/>
          <w:highlight w:val="none"/>
          <w14:textFill>
            <w14:solidFill>
              <w14:schemeClr w14:val="tx1"/>
            </w14:solidFill>
          </w14:textFill>
        </w:rPr>
        <w:t>考核标准</w:t>
      </w:r>
    </w:p>
    <w:p w14:paraId="548992F3">
      <w:pPr>
        <w:bidi w:val="0"/>
        <w:jc w:val="center"/>
        <w:rPr>
          <w:rFonts w:hint="eastAsia"/>
          <w:color w:val="000000" w:themeColor="text1"/>
          <w:sz w:val="36"/>
          <w:szCs w:val="36"/>
          <w:highlight w:val="none"/>
          <w14:textFill>
            <w14:solidFill>
              <w14:schemeClr w14:val="tx1"/>
            </w14:solidFill>
          </w14:textFill>
        </w:rPr>
      </w:pPr>
    </w:p>
    <w:tbl>
      <w:tblPr>
        <w:tblStyle w:val="36"/>
        <w:tblW w:w="9385" w:type="dxa"/>
        <w:jc w:val="center"/>
        <w:tblLayout w:type="fixed"/>
        <w:tblCellMar>
          <w:top w:w="0" w:type="dxa"/>
          <w:left w:w="108" w:type="dxa"/>
          <w:bottom w:w="0" w:type="dxa"/>
          <w:right w:w="108" w:type="dxa"/>
        </w:tblCellMar>
      </w:tblPr>
      <w:tblGrid>
        <w:gridCol w:w="827"/>
        <w:gridCol w:w="1457"/>
        <w:gridCol w:w="5047"/>
        <w:gridCol w:w="900"/>
        <w:gridCol w:w="1154"/>
      </w:tblGrid>
      <w:tr w14:paraId="405D7398">
        <w:tblPrEx>
          <w:tblCellMar>
            <w:top w:w="0" w:type="dxa"/>
            <w:left w:w="108" w:type="dxa"/>
            <w:bottom w:w="0" w:type="dxa"/>
            <w:right w:w="108" w:type="dxa"/>
          </w:tblCellMar>
        </w:tblPrEx>
        <w:trPr>
          <w:trHeight w:val="453" w:hRule="atLeast"/>
          <w:jc w:val="center"/>
        </w:trPr>
        <w:tc>
          <w:tcPr>
            <w:tcW w:w="827" w:type="dxa"/>
            <w:tcBorders>
              <w:top w:val="single" w:color="000000" w:sz="4" w:space="0"/>
              <w:left w:val="single" w:color="000000" w:sz="4" w:space="0"/>
              <w:bottom w:val="single" w:color="000000" w:sz="4" w:space="0"/>
              <w:right w:val="single" w:color="000000" w:sz="4" w:space="0"/>
            </w:tcBorders>
            <w:vAlign w:val="center"/>
          </w:tcPr>
          <w:p w14:paraId="13E29914">
            <w:pPr>
              <w:widowControl/>
              <w:spacing w:line="360" w:lineRule="exact"/>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序号</w:t>
            </w:r>
          </w:p>
        </w:tc>
        <w:tc>
          <w:tcPr>
            <w:tcW w:w="1457" w:type="dxa"/>
            <w:tcBorders>
              <w:top w:val="single" w:color="000000" w:sz="4" w:space="0"/>
              <w:left w:val="single" w:color="000000" w:sz="4" w:space="0"/>
              <w:bottom w:val="single" w:color="000000" w:sz="4" w:space="0"/>
              <w:right w:val="single" w:color="000000" w:sz="4" w:space="0"/>
            </w:tcBorders>
            <w:vAlign w:val="center"/>
          </w:tcPr>
          <w:p w14:paraId="72162162">
            <w:pPr>
              <w:widowControl/>
              <w:spacing w:line="360" w:lineRule="exact"/>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项目</w:t>
            </w:r>
          </w:p>
        </w:tc>
        <w:tc>
          <w:tcPr>
            <w:tcW w:w="5047" w:type="dxa"/>
            <w:tcBorders>
              <w:top w:val="single" w:color="000000" w:sz="4" w:space="0"/>
              <w:left w:val="single" w:color="000000" w:sz="4" w:space="0"/>
              <w:bottom w:val="single" w:color="000000" w:sz="4" w:space="0"/>
              <w:right w:val="single" w:color="000000" w:sz="4" w:space="0"/>
            </w:tcBorders>
            <w:vAlign w:val="center"/>
          </w:tcPr>
          <w:p w14:paraId="3E6BA566">
            <w:pPr>
              <w:widowControl/>
              <w:spacing w:line="360" w:lineRule="exact"/>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标准</w:t>
            </w:r>
          </w:p>
        </w:tc>
        <w:tc>
          <w:tcPr>
            <w:tcW w:w="900" w:type="dxa"/>
            <w:tcBorders>
              <w:top w:val="single" w:color="000000" w:sz="4" w:space="0"/>
              <w:left w:val="single" w:color="000000" w:sz="4" w:space="0"/>
              <w:bottom w:val="single" w:color="000000" w:sz="4" w:space="0"/>
              <w:right w:val="single" w:color="000000" w:sz="4" w:space="0"/>
            </w:tcBorders>
            <w:vAlign w:val="center"/>
          </w:tcPr>
          <w:p w14:paraId="2568389C">
            <w:pPr>
              <w:widowControl/>
              <w:spacing w:line="360" w:lineRule="exact"/>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分值</w:t>
            </w:r>
          </w:p>
        </w:tc>
        <w:tc>
          <w:tcPr>
            <w:tcW w:w="1154" w:type="dxa"/>
            <w:tcBorders>
              <w:top w:val="single" w:color="000000" w:sz="4" w:space="0"/>
              <w:left w:val="single" w:color="000000" w:sz="4" w:space="0"/>
              <w:bottom w:val="single" w:color="000000" w:sz="4" w:space="0"/>
              <w:right w:val="single" w:color="000000" w:sz="4" w:space="0"/>
            </w:tcBorders>
            <w:vAlign w:val="center"/>
          </w:tcPr>
          <w:p w14:paraId="7A11E3AE">
            <w:pPr>
              <w:widowControl/>
              <w:spacing w:line="360" w:lineRule="exact"/>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评分</w:t>
            </w:r>
          </w:p>
        </w:tc>
      </w:tr>
      <w:tr w14:paraId="32EDC08A">
        <w:tblPrEx>
          <w:tblCellMar>
            <w:top w:w="0" w:type="dxa"/>
            <w:left w:w="108" w:type="dxa"/>
            <w:bottom w:w="0" w:type="dxa"/>
            <w:right w:w="108" w:type="dxa"/>
          </w:tblCellMar>
        </w:tblPrEx>
        <w:trPr>
          <w:trHeight w:val="567" w:hRule="atLeast"/>
          <w:jc w:val="center"/>
        </w:trPr>
        <w:tc>
          <w:tcPr>
            <w:tcW w:w="827" w:type="dxa"/>
            <w:tcBorders>
              <w:top w:val="single" w:color="000000" w:sz="4" w:space="0"/>
              <w:left w:val="single" w:color="000000" w:sz="4" w:space="0"/>
              <w:bottom w:val="single" w:color="000000" w:sz="4" w:space="0"/>
              <w:right w:val="single" w:color="000000" w:sz="4" w:space="0"/>
            </w:tcBorders>
            <w:vAlign w:val="center"/>
          </w:tcPr>
          <w:p w14:paraId="42C368DA">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1</w:t>
            </w:r>
          </w:p>
        </w:tc>
        <w:tc>
          <w:tcPr>
            <w:tcW w:w="1457" w:type="dxa"/>
            <w:tcBorders>
              <w:top w:val="single" w:color="000000" w:sz="4" w:space="0"/>
              <w:left w:val="single" w:color="000000" w:sz="4" w:space="0"/>
              <w:bottom w:val="single" w:color="000000" w:sz="4" w:space="0"/>
              <w:right w:val="single" w:color="000000" w:sz="4" w:space="0"/>
            </w:tcBorders>
            <w:vAlign w:val="center"/>
          </w:tcPr>
          <w:p w14:paraId="284D80C5">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道路环境</w:t>
            </w:r>
          </w:p>
        </w:tc>
        <w:tc>
          <w:tcPr>
            <w:tcW w:w="5047" w:type="dxa"/>
            <w:tcBorders>
              <w:top w:val="single" w:color="000000" w:sz="4" w:space="0"/>
              <w:left w:val="single" w:color="000000" w:sz="4" w:space="0"/>
              <w:bottom w:val="single" w:color="000000" w:sz="4" w:space="0"/>
              <w:right w:val="single" w:color="000000" w:sz="4" w:space="0"/>
            </w:tcBorders>
            <w:vAlign w:val="center"/>
          </w:tcPr>
          <w:p w14:paraId="26F53FE1">
            <w:pPr>
              <w:widowControl/>
              <w:spacing w:line="360" w:lineRule="exact"/>
              <w:jc w:val="left"/>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主要街道路面整洁，做到“五无”：无纸屑杂物、无烟头、无果皮、无砖石、无人畜粪。清扫不及时，不符合要求每处扣1分。</w:t>
            </w:r>
          </w:p>
        </w:tc>
        <w:tc>
          <w:tcPr>
            <w:tcW w:w="900" w:type="dxa"/>
            <w:tcBorders>
              <w:top w:val="single" w:color="000000" w:sz="4" w:space="0"/>
              <w:left w:val="single" w:color="000000" w:sz="4" w:space="0"/>
              <w:bottom w:val="single" w:color="000000" w:sz="4" w:space="0"/>
              <w:right w:val="single" w:color="000000" w:sz="4" w:space="0"/>
            </w:tcBorders>
            <w:vAlign w:val="center"/>
          </w:tcPr>
          <w:p w14:paraId="1B789517">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15</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1154" w:type="dxa"/>
            <w:tcBorders>
              <w:top w:val="single" w:color="000000" w:sz="4" w:space="0"/>
              <w:left w:val="single" w:color="000000" w:sz="4" w:space="0"/>
              <w:bottom w:val="single" w:color="000000" w:sz="4" w:space="0"/>
              <w:right w:val="single" w:color="000000" w:sz="4" w:space="0"/>
            </w:tcBorders>
            <w:vAlign w:val="center"/>
          </w:tcPr>
          <w:p w14:paraId="7636E422">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6C2A657F">
        <w:tblPrEx>
          <w:tblCellMar>
            <w:top w:w="0" w:type="dxa"/>
            <w:left w:w="108" w:type="dxa"/>
            <w:bottom w:w="0" w:type="dxa"/>
            <w:right w:w="108" w:type="dxa"/>
          </w:tblCellMar>
        </w:tblPrEx>
        <w:trPr>
          <w:trHeight w:val="567" w:hRule="atLeast"/>
          <w:jc w:val="center"/>
        </w:trPr>
        <w:tc>
          <w:tcPr>
            <w:tcW w:w="827" w:type="dxa"/>
            <w:tcBorders>
              <w:top w:val="single" w:color="000000" w:sz="4" w:space="0"/>
              <w:left w:val="single" w:color="000000" w:sz="4" w:space="0"/>
              <w:bottom w:val="single" w:color="000000" w:sz="4" w:space="0"/>
              <w:right w:val="single" w:color="000000" w:sz="4" w:space="0"/>
            </w:tcBorders>
            <w:vAlign w:val="center"/>
          </w:tcPr>
          <w:p w14:paraId="7B9195E5">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w:t>
            </w:r>
          </w:p>
        </w:tc>
        <w:tc>
          <w:tcPr>
            <w:tcW w:w="1457" w:type="dxa"/>
            <w:tcBorders>
              <w:top w:val="single" w:color="000000" w:sz="4" w:space="0"/>
              <w:left w:val="single" w:color="000000" w:sz="4" w:space="0"/>
              <w:bottom w:val="nil"/>
              <w:right w:val="single" w:color="000000" w:sz="4" w:space="0"/>
            </w:tcBorders>
            <w:shd w:val="clear" w:color="auto" w:fill="auto"/>
            <w:vAlign w:val="center"/>
          </w:tcPr>
          <w:p w14:paraId="250D401D">
            <w:pPr>
              <w:widowControl/>
              <w:spacing w:line="360" w:lineRule="exact"/>
              <w:jc w:val="center"/>
              <w:textAlignment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垃圾清运</w:t>
            </w:r>
          </w:p>
        </w:tc>
        <w:tc>
          <w:tcPr>
            <w:tcW w:w="5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A3740">
            <w:pPr>
              <w:widowControl/>
              <w:spacing w:line="360" w:lineRule="exact"/>
              <w:jc w:val="left"/>
              <w:textAlignment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收集、转运垃圾的车辆完好、整洁、覆盖封闭运输，无抛洒滴漏污染路面。不符合要求每次扣2分。</w:t>
            </w:r>
          </w:p>
        </w:tc>
        <w:tc>
          <w:tcPr>
            <w:tcW w:w="900" w:type="dxa"/>
            <w:tcBorders>
              <w:top w:val="single" w:color="000000" w:sz="4" w:space="0"/>
              <w:left w:val="single" w:color="000000" w:sz="4" w:space="0"/>
              <w:bottom w:val="single" w:color="000000" w:sz="4" w:space="0"/>
              <w:right w:val="single" w:color="000000" w:sz="4" w:space="0"/>
            </w:tcBorders>
            <w:vAlign w:val="center"/>
          </w:tcPr>
          <w:p w14:paraId="2A2AFE39">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20</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1154" w:type="dxa"/>
            <w:tcBorders>
              <w:top w:val="single" w:color="000000" w:sz="4" w:space="0"/>
              <w:left w:val="single" w:color="000000" w:sz="4" w:space="0"/>
              <w:bottom w:val="single" w:color="000000" w:sz="4" w:space="0"/>
              <w:right w:val="single" w:color="000000" w:sz="4" w:space="0"/>
            </w:tcBorders>
            <w:vAlign w:val="center"/>
          </w:tcPr>
          <w:p w14:paraId="40271AD9">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449BA2D">
        <w:tblPrEx>
          <w:tblCellMar>
            <w:top w:w="0" w:type="dxa"/>
            <w:left w:w="108" w:type="dxa"/>
            <w:bottom w:w="0" w:type="dxa"/>
            <w:right w:w="108" w:type="dxa"/>
          </w:tblCellMar>
        </w:tblPrEx>
        <w:trPr>
          <w:trHeight w:val="567" w:hRule="atLeast"/>
          <w:jc w:val="center"/>
        </w:trPr>
        <w:tc>
          <w:tcPr>
            <w:tcW w:w="827" w:type="dxa"/>
            <w:tcBorders>
              <w:top w:val="single" w:color="000000" w:sz="4" w:space="0"/>
              <w:left w:val="single" w:color="000000" w:sz="4" w:space="0"/>
              <w:bottom w:val="single" w:color="000000" w:sz="4" w:space="0"/>
              <w:right w:val="single" w:color="000000" w:sz="4" w:space="0"/>
            </w:tcBorders>
            <w:vAlign w:val="center"/>
          </w:tcPr>
          <w:p w14:paraId="405B3CA7">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3</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DBF36">
            <w:pPr>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中转站</w:t>
            </w:r>
          </w:p>
        </w:tc>
        <w:tc>
          <w:tcPr>
            <w:tcW w:w="5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643C">
            <w:pPr>
              <w:widowControl/>
              <w:spacing w:line="360" w:lineRule="exact"/>
              <w:jc w:val="left"/>
              <w:textAlignment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垃圾中转点密闭或半密闭，且周围整洁，暴露垃圾点必须日清日运。不符合要求每次扣3分。</w:t>
            </w:r>
          </w:p>
        </w:tc>
        <w:tc>
          <w:tcPr>
            <w:tcW w:w="900" w:type="dxa"/>
            <w:tcBorders>
              <w:top w:val="single" w:color="000000" w:sz="4" w:space="0"/>
              <w:left w:val="single" w:color="000000" w:sz="4" w:space="0"/>
              <w:bottom w:val="single" w:color="000000" w:sz="4" w:space="0"/>
              <w:right w:val="single" w:color="000000" w:sz="4" w:space="0"/>
            </w:tcBorders>
            <w:vAlign w:val="center"/>
          </w:tcPr>
          <w:p w14:paraId="2300C89A">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1</w:t>
            </w:r>
            <w:r>
              <w:rPr>
                <w:rFonts w:hint="eastAsia" w:ascii="宋体" w:hAnsi="宋体" w:cs="宋体"/>
                <w:color w:val="000000" w:themeColor="text1"/>
                <w:kern w:val="0"/>
                <w:sz w:val="24"/>
                <w:szCs w:val="24"/>
                <w:highlight w:val="none"/>
                <w:lang w:eastAsia="zh-CN" w:bidi="ar"/>
                <w14:textFill>
                  <w14:solidFill>
                    <w14:schemeClr w14:val="tx1"/>
                  </w14:solidFill>
                </w14:textFill>
              </w:rPr>
              <w:t>0</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1154" w:type="dxa"/>
            <w:tcBorders>
              <w:top w:val="single" w:color="000000" w:sz="4" w:space="0"/>
              <w:left w:val="single" w:color="000000" w:sz="4" w:space="0"/>
              <w:bottom w:val="single" w:color="000000" w:sz="4" w:space="0"/>
              <w:right w:val="single" w:color="000000" w:sz="4" w:space="0"/>
            </w:tcBorders>
            <w:vAlign w:val="center"/>
          </w:tcPr>
          <w:p w14:paraId="6F4CA4C1">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44677C7">
        <w:tblPrEx>
          <w:tblCellMar>
            <w:top w:w="0" w:type="dxa"/>
            <w:left w:w="108" w:type="dxa"/>
            <w:bottom w:w="0" w:type="dxa"/>
            <w:right w:w="108" w:type="dxa"/>
          </w:tblCellMar>
        </w:tblPrEx>
        <w:trPr>
          <w:trHeight w:val="567" w:hRule="atLeast"/>
          <w:jc w:val="center"/>
        </w:trPr>
        <w:tc>
          <w:tcPr>
            <w:tcW w:w="827" w:type="dxa"/>
            <w:tcBorders>
              <w:top w:val="single" w:color="000000" w:sz="4" w:space="0"/>
              <w:left w:val="single" w:color="000000" w:sz="4" w:space="0"/>
              <w:bottom w:val="single" w:color="000000" w:sz="4" w:space="0"/>
              <w:right w:val="single" w:color="000000" w:sz="4" w:space="0"/>
            </w:tcBorders>
            <w:vAlign w:val="center"/>
          </w:tcPr>
          <w:p w14:paraId="212D3F18">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37A4">
            <w:pPr>
              <w:widowControl/>
              <w:spacing w:line="360" w:lineRule="exact"/>
              <w:jc w:val="center"/>
              <w:textAlignment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农贸市场</w:t>
            </w:r>
          </w:p>
        </w:tc>
        <w:tc>
          <w:tcPr>
            <w:tcW w:w="5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2242">
            <w:pPr>
              <w:widowControl/>
              <w:spacing w:line="360" w:lineRule="exact"/>
              <w:jc w:val="left"/>
              <w:textAlignment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农贸市场环境干净整洁，无流动摊点，无借道经营，车辆停放有序。不符合要求每次扣3分。</w:t>
            </w:r>
          </w:p>
        </w:tc>
        <w:tc>
          <w:tcPr>
            <w:tcW w:w="900" w:type="dxa"/>
            <w:tcBorders>
              <w:top w:val="single" w:color="000000" w:sz="4" w:space="0"/>
              <w:left w:val="single" w:color="000000" w:sz="4" w:space="0"/>
              <w:bottom w:val="single" w:color="000000" w:sz="4" w:space="0"/>
              <w:right w:val="single" w:color="000000" w:sz="4" w:space="0"/>
            </w:tcBorders>
            <w:vAlign w:val="center"/>
          </w:tcPr>
          <w:p w14:paraId="7817956A">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25</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1154" w:type="dxa"/>
            <w:tcBorders>
              <w:top w:val="single" w:color="000000" w:sz="4" w:space="0"/>
              <w:left w:val="single" w:color="000000" w:sz="4" w:space="0"/>
              <w:bottom w:val="single" w:color="000000" w:sz="4" w:space="0"/>
              <w:right w:val="single" w:color="000000" w:sz="4" w:space="0"/>
            </w:tcBorders>
            <w:vAlign w:val="center"/>
          </w:tcPr>
          <w:p w14:paraId="13333017">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2A72B055">
        <w:tblPrEx>
          <w:tblCellMar>
            <w:top w:w="0" w:type="dxa"/>
            <w:left w:w="108" w:type="dxa"/>
            <w:bottom w:w="0" w:type="dxa"/>
            <w:right w:w="108" w:type="dxa"/>
          </w:tblCellMar>
        </w:tblPrEx>
        <w:trPr>
          <w:trHeight w:val="567" w:hRule="atLeast"/>
          <w:jc w:val="center"/>
        </w:trPr>
        <w:tc>
          <w:tcPr>
            <w:tcW w:w="827" w:type="dxa"/>
            <w:tcBorders>
              <w:top w:val="single" w:color="000000" w:sz="4" w:space="0"/>
              <w:left w:val="single" w:color="000000" w:sz="4" w:space="0"/>
              <w:bottom w:val="single" w:color="000000" w:sz="4" w:space="0"/>
              <w:right w:val="single" w:color="000000" w:sz="4" w:space="0"/>
            </w:tcBorders>
            <w:vAlign w:val="center"/>
          </w:tcPr>
          <w:p w14:paraId="149FF6E1">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5</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28F37">
            <w:pPr>
              <w:widowControl/>
              <w:spacing w:line="360" w:lineRule="exact"/>
              <w:jc w:val="center"/>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公厕保洁</w:t>
            </w:r>
          </w:p>
        </w:tc>
        <w:tc>
          <w:tcPr>
            <w:tcW w:w="5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D75E">
            <w:pPr>
              <w:widowControl/>
              <w:spacing w:line="360" w:lineRule="exact"/>
              <w:jc w:val="left"/>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eastAsia="zh-CN" w:bidi="ar"/>
                <w14:textFill>
                  <w14:solidFill>
                    <w14:schemeClr w14:val="tx1"/>
                  </w14:solidFill>
                </w14:textFill>
              </w:rPr>
              <w:t>旱厕</w:t>
            </w:r>
            <w:r>
              <w:rPr>
                <w:rFonts w:hint="eastAsia" w:ascii="宋体" w:hAnsi="宋体" w:eastAsia="宋体" w:cs="宋体"/>
                <w:color w:val="000000" w:themeColor="text1"/>
                <w:kern w:val="0"/>
                <w:sz w:val="24"/>
                <w:szCs w:val="24"/>
                <w:highlight w:val="none"/>
                <w:lang w:bidi="ar"/>
                <w14:textFill>
                  <w14:solidFill>
                    <w14:schemeClr w14:val="tx1"/>
                  </w14:solidFill>
                </w14:textFill>
              </w:rPr>
              <w:t>无异味，纸篓及时清理，镜子无水渍，洗手池及地面干净整洁。不符合要求每次扣2分。</w:t>
            </w:r>
          </w:p>
        </w:tc>
        <w:tc>
          <w:tcPr>
            <w:tcW w:w="900" w:type="dxa"/>
            <w:tcBorders>
              <w:top w:val="single" w:color="000000" w:sz="4" w:space="0"/>
              <w:left w:val="single" w:color="000000" w:sz="4" w:space="0"/>
              <w:bottom w:val="single" w:color="000000" w:sz="4" w:space="0"/>
              <w:right w:val="single" w:color="000000" w:sz="4" w:space="0"/>
            </w:tcBorders>
            <w:vAlign w:val="center"/>
          </w:tcPr>
          <w:p w14:paraId="16F0A974">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1154" w:type="dxa"/>
            <w:tcBorders>
              <w:top w:val="single" w:color="000000" w:sz="4" w:space="0"/>
              <w:left w:val="single" w:color="000000" w:sz="4" w:space="0"/>
              <w:bottom w:val="single" w:color="000000" w:sz="4" w:space="0"/>
              <w:right w:val="single" w:color="000000" w:sz="4" w:space="0"/>
            </w:tcBorders>
            <w:vAlign w:val="center"/>
          </w:tcPr>
          <w:p w14:paraId="23B06036">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03F5F25E">
        <w:tblPrEx>
          <w:tblCellMar>
            <w:top w:w="0" w:type="dxa"/>
            <w:left w:w="108" w:type="dxa"/>
            <w:bottom w:w="0" w:type="dxa"/>
            <w:right w:w="108" w:type="dxa"/>
          </w:tblCellMar>
        </w:tblPrEx>
        <w:trPr>
          <w:trHeight w:val="567" w:hRule="atLeast"/>
          <w:jc w:val="center"/>
        </w:trPr>
        <w:tc>
          <w:tcPr>
            <w:tcW w:w="827" w:type="dxa"/>
            <w:tcBorders>
              <w:top w:val="single" w:color="000000" w:sz="4" w:space="0"/>
              <w:left w:val="single" w:color="000000" w:sz="4" w:space="0"/>
              <w:bottom w:val="single" w:color="000000" w:sz="4" w:space="0"/>
              <w:right w:val="single" w:color="000000" w:sz="4" w:space="0"/>
            </w:tcBorders>
            <w:vAlign w:val="center"/>
          </w:tcPr>
          <w:p w14:paraId="7F2715B9">
            <w:pPr>
              <w:widowControl/>
              <w:spacing w:line="360" w:lineRule="exact"/>
              <w:jc w:val="center"/>
              <w:textAlignment w:val="center"/>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6</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A10C">
            <w:pPr>
              <w:widowControl/>
              <w:spacing w:line="360" w:lineRule="exact"/>
              <w:jc w:val="center"/>
              <w:textAlignment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绿化养护</w:t>
            </w:r>
          </w:p>
        </w:tc>
        <w:tc>
          <w:tcPr>
            <w:tcW w:w="5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2811">
            <w:pPr>
              <w:widowControl/>
              <w:spacing w:line="360" w:lineRule="exact"/>
              <w:jc w:val="left"/>
              <w:textAlignment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绿化养护好，保证绿化养护范围的绿化带、花坛等整洁美观、无杂草、无垃圾、无杂物。不符合要求每处扣</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900" w:type="dxa"/>
            <w:tcBorders>
              <w:top w:val="single" w:color="000000" w:sz="4" w:space="0"/>
              <w:left w:val="single" w:color="000000" w:sz="4" w:space="0"/>
              <w:bottom w:val="single" w:color="000000" w:sz="4" w:space="0"/>
              <w:right w:val="single" w:color="000000" w:sz="4" w:space="0"/>
            </w:tcBorders>
            <w:vAlign w:val="center"/>
          </w:tcPr>
          <w:p w14:paraId="0538A97A">
            <w:pPr>
              <w:widowControl/>
              <w:spacing w:line="360" w:lineRule="exact"/>
              <w:jc w:val="center"/>
              <w:textAlignment w:val="center"/>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1154" w:type="dxa"/>
            <w:tcBorders>
              <w:top w:val="single" w:color="000000" w:sz="4" w:space="0"/>
              <w:left w:val="single" w:color="000000" w:sz="4" w:space="0"/>
              <w:bottom w:val="single" w:color="000000" w:sz="4" w:space="0"/>
              <w:right w:val="single" w:color="000000" w:sz="4" w:space="0"/>
            </w:tcBorders>
            <w:vAlign w:val="center"/>
          </w:tcPr>
          <w:p w14:paraId="5011D182">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E25C8B4">
        <w:tblPrEx>
          <w:tblCellMar>
            <w:top w:w="0" w:type="dxa"/>
            <w:left w:w="108" w:type="dxa"/>
            <w:bottom w:w="0" w:type="dxa"/>
            <w:right w:w="108" w:type="dxa"/>
          </w:tblCellMar>
        </w:tblPrEx>
        <w:trPr>
          <w:trHeight w:val="845" w:hRule="atLeast"/>
          <w:jc w:val="center"/>
        </w:trPr>
        <w:tc>
          <w:tcPr>
            <w:tcW w:w="827" w:type="dxa"/>
            <w:tcBorders>
              <w:top w:val="single" w:color="000000" w:sz="4" w:space="0"/>
              <w:left w:val="single" w:color="000000" w:sz="4" w:space="0"/>
              <w:bottom w:val="single" w:color="000000" w:sz="4" w:space="0"/>
              <w:right w:val="single" w:color="000000" w:sz="4" w:space="0"/>
            </w:tcBorders>
            <w:vAlign w:val="center"/>
          </w:tcPr>
          <w:p w14:paraId="69FA3E5E">
            <w:pPr>
              <w:widowControl/>
              <w:spacing w:line="360" w:lineRule="exact"/>
              <w:jc w:val="center"/>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7</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B0D2">
            <w:pPr>
              <w:widowControl/>
              <w:spacing w:line="360" w:lineRule="exact"/>
              <w:jc w:val="center"/>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团队管理</w:t>
            </w:r>
          </w:p>
        </w:tc>
        <w:tc>
          <w:tcPr>
            <w:tcW w:w="5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ED3F4">
            <w:pPr>
              <w:widowControl/>
              <w:spacing w:line="360" w:lineRule="exact"/>
              <w:jc w:val="left"/>
              <w:textAlignment w:val="cente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团队人员为招投文件中指定人员。发现一人非本项目人员扣5分，项目经理发现一次未打卡扣2分。</w:t>
            </w:r>
          </w:p>
        </w:tc>
        <w:tc>
          <w:tcPr>
            <w:tcW w:w="900" w:type="dxa"/>
            <w:tcBorders>
              <w:top w:val="single" w:color="000000" w:sz="4" w:space="0"/>
              <w:left w:val="single" w:color="000000" w:sz="4" w:space="0"/>
              <w:bottom w:val="single" w:color="000000" w:sz="4" w:space="0"/>
              <w:right w:val="single" w:color="000000" w:sz="4" w:space="0"/>
            </w:tcBorders>
            <w:vAlign w:val="center"/>
          </w:tcPr>
          <w:p w14:paraId="5A2F099C">
            <w:pPr>
              <w:widowControl/>
              <w:spacing w:line="360" w:lineRule="exact"/>
              <w:jc w:val="center"/>
              <w:textAlignment w:val="cente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20</w:t>
            </w:r>
          </w:p>
        </w:tc>
        <w:tc>
          <w:tcPr>
            <w:tcW w:w="1154" w:type="dxa"/>
            <w:tcBorders>
              <w:top w:val="single" w:color="000000" w:sz="4" w:space="0"/>
              <w:left w:val="single" w:color="000000" w:sz="4" w:space="0"/>
              <w:bottom w:val="single" w:color="000000" w:sz="4" w:space="0"/>
              <w:right w:val="single" w:color="000000" w:sz="4" w:space="0"/>
            </w:tcBorders>
            <w:vAlign w:val="center"/>
          </w:tcPr>
          <w:p w14:paraId="4EB2845E">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264EC779">
        <w:tblPrEx>
          <w:tblCellMar>
            <w:top w:w="0" w:type="dxa"/>
            <w:left w:w="108" w:type="dxa"/>
            <w:bottom w:w="0" w:type="dxa"/>
            <w:right w:w="108" w:type="dxa"/>
          </w:tblCellMar>
        </w:tblPrEx>
        <w:trPr>
          <w:trHeight w:val="665" w:hRule="atLeast"/>
          <w:jc w:val="center"/>
        </w:trPr>
        <w:tc>
          <w:tcPr>
            <w:tcW w:w="7331" w:type="dxa"/>
            <w:gridSpan w:val="3"/>
            <w:tcBorders>
              <w:top w:val="single" w:color="000000" w:sz="4" w:space="0"/>
              <w:left w:val="single" w:color="000000" w:sz="4" w:space="0"/>
              <w:bottom w:val="single" w:color="auto" w:sz="4" w:space="0"/>
              <w:right w:val="single" w:color="000000" w:sz="4" w:space="0"/>
            </w:tcBorders>
            <w:vAlign w:val="center"/>
          </w:tcPr>
          <w:p w14:paraId="61114425">
            <w:pPr>
              <w:widowControl/>
              <w:spacing w:line="36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总分</w:t>
            </w:r>
          </w:p>
        </w:tc>
        <w:tc>
          <w:tcPr>
            <w:tcW w:w="900" w:type="dxa"/>
            <w:tcBorders>
              <w:top w:val="single" w:color="000000" w:sz="4" w:space="0"/>
              <w:left w:val="single" w:color="000000" w:sz="4" w:space="0"/>
              <w:bottom w:val="single" w:color="auto" w:sz="4" w:space="0"/>
              <w:right w:val="single" w:color="000000" w:sz="4" w:space="0"/>
            </w:tcBorders>
            <w:vAlign w:val="center"/>
          </w:tcPr>
          <w:p w14:paraId="7B7A0693">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w:t>
            </w:r>
            <w:r>
              <w:rPr>
                <w:rFonts w:hint="eastAsia" w:ascii="宋体" w:hAnsi="宋体" w:eastAsia="宋体" w:cs="宋体"/>
                <w:color w:val="000000" w:themeColor="text1"/>
                <w:kern w:val="0"/>
                <w:sz w:val="24"/>
                <w:szCs w:val="24"/>
                <w:highlight w:val="none"/>
                <w:lang w:bidi="ar"/>
                <w14:textFill>
                  <w14:solidFill>
                    <w14:schemeClr w14:val="tx1"/>
                  </w14:solidFill>
                </w14:textFill>
              </w:rPr>
              <w:t>分</w:t>
            </w:r>
          </w:p>
        </w:tc>
        <w:tc>
          <w:tcPr>
            <w:tcW w:w="1154" w:type="dxa"/>
            <w:tcBorders>
              <w:top w:val="single" w:color="000000" w:sz="4" w:space="0"/>
              <w:left w:val="single" w:color="000000" w:sz="4" w:space="0"/>
              <w:bottom w:val="single" w:color="auto" w:sz="4" w:space="0"/>
              <w:right w:val="single" w:color="000000" w:sz="4" w:space="0"/>
            </w:tcBorders>
            <w:vAlign w:val="center"/>
          </w:tcPr>
          <w:p w14:paraId="08365551">
            <w:pPr>
              <w:spacing w:line="360" w:lineRule="exact"/>
              <w:rPr>
                <w:rFonts w:hint="eastAsia" w:ascii="宋体" w:hAnsi="宋体" w:eastAsia="宋体" w:cs="宋体"/>
                <w:color w:val="000000" w:themeColor="text1"/>
                <w:sz w:val="24"/>
                <w:szCs w:val="24"/>
                <w:highlight w:val="none"/>
                <w14:textFill>
                  <w14:solidFill>
                    <w14:schemeClr w14:val="tx1"/>
                  </w14:solidFill>
                </w14:textFill>
              </w:rPr>
            </w:pPr>
          </w:p>
        </w:tc>
      </w:tr>
      <w:tr w14:paraId="4D8DB4E5">
        <w:tblPrEx>
          <w:tblCellMar>
            <w:top w:w="0" w:type="dxa"/>
            <w:left w:w="108" w:type="dxa"/>
            <w:bottom w:w="0" w:type="dxa"/>
            <w:right w:w="108" w:type="dxa"/>
          </w:tblCellMar>
        </w:tblPrEx>
        <w:trPr>
          <w:trHeight w:val="270" w:hRule="atLeast"/>
          <w:jc w:val="center"/>
        </w:trPr>
        <w:tc>
          <w:tcPr>
            <w:tcW w:w="9385" w:type="dxa"/>
            <w:gridSpan w:val="5"/>
            <w:tcBorders>
              <w:top w:val="single" w:color="auto" w:sz="4" w:space="0"/>
              <w:left w:val="single" w:color="auto" w:sz="4" w:space="0"/>
              <w:bottom w:val="single" w:color="auto" w:sz="4" w:space="0"/>
              <w:right w:val="single" w:color="auto" w:sz="4" w:space="0"/>
            </w:tcBorders>
            <w:vAlign w:val="center"/>
          </w:tcPr>
          <w:p w14:paraId="3AB2FC4F">
            <w:pPr>
              <w:pStyle w:val="1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招标人每季度对月度考核进行汇总，</w:t>
            </w:r>
            <w:r>
              <w:rPr>
                <w:rFonts w:hint="eastAsia" w:ascii="宋体" w:hAnsi="宋体" w:eastAsia="宋体" w:cs="宋体"/>
                <w:color w:val="000000" w:themeColor="text1"/>
                <w:kern w:val="0"/>
                <w:sz w:val="24"/>
                <w:szCs w:val="24"/>
                <w:highlight w:val="none"/>
                <w:lang w:bidi="ar"/>
                <w14:textFill>
                  <w14:solidFill>
                    <w14:schemeClr w14:val="tx1"/>
                  </w14:solidFill>
                </w14:textFill>
              </w:rPr>
              <w:t>根据每</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季度</w:t>
            </w:r>
            <w:r>
              <w:rPr>
                <w:rFonts w:hint="eastAsia" w:ascii="宋体" w:hAnsi="宋体" w:eastAsia="宋体" w:cs="宋体"/>
                <w:color w:val="000000" w:themeColor="text1"/>
                <w:kern w:val="0"/>
                <w:sz w:val="24"/>
                <w:szCs w:val="24"/>
                <w:highlight w:val="none"/>
                <w:lang w:bidi="ar"/>
                <w14:textFill>
                  <w14:solidFill>
                    <w14:schemeClr w14:val="tx1"/>
                  </w14:solidFill>
                </w14:textFill>
              </w:rPr>
              <w:t>考核得分支付</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上季度</w:t>
            </w:r>
            <w:r>
              <w:rPr>
                <w:rFonts w:hint="eastAsia" w:ascii="宋体" w:hAnsi="宋体" w:eastAsia="宋体" w:cs="宋体"/>
                <w:color w:val="000000" w:themeColor="text1"/>
                <w:kern w:val="0"/>
                <w:sz w:val="24"/>
                <w:szCs w:val="24"/>
                <w:highlight w:val="none"/>
                <w:lang w:bidi="ar"/>
                <w14:textFill>
                  <w14:solidFill>
                    <w14:schemeClr w14:val="tx1"/>
                  </w14:solidFill>
                </w14:textFill>
              </w:rPr>
              <w:t>服务费：总分90分（含）以上为优秀，全额支付服务费用；总分80分（含）-90分（不含）支付</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上季度</w:t>
            </w:r>
            <w:r>
              <w:rPr>
                <w:rFonts w:hint="eastAsia" w:ascii="宋体" w:hAnsi="宋体" w:eastAsia="宋体" w:cs="宋体"/>
                <w:color w:val="000000" w:themeColor="text1"/>
                <w:kern w:val="0"/>
                <w:sz w:val="24"/>
                <w:szCs w:val="24"/>
                <w:highlight w:val="none"/>
                <w:lang w:bidi="ar"/>
                <w14:textFill>
                  <w14:solidFill>
                    <w14:schemeClr w14:val="tx1"/>
                  </w14:solidFill>
                </w14:textFill>
              </w:rPr>
              <w:t>服务费用的90%；总分70分（含）-80分（不含）支付</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上季度</w:t>
            </w:r>
            <w:r>
              <w:rPr>
                <w:rFonts w:hint="eastAsia" w:ascii="宋体" w:hAnsi="宋体" w:eastAsia="宋体" w:cs="宋体"/>
                <w:color w:val="000000" w:themeColor="text1"/>
                <w:kern w:val="0"/>
                <w:sz w:val="24"/>
                <w:szCs w:val="24"/>
                <w:highlight w:val="none"/>
                <w:lang w:bidi="ar"/>
                <w14:textFill>
                  <w14:solidFill>
                    <w14:schemeClr w14:val="tx1"/>
                  </w14:solidFill>
                </w14:textFill>
              </w:rPr>
              <w:t>服务费用的60%；总分70分（不含）以下的</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不支付上季度服务费用</w:t>
            </w:r>
            <w:r>
              <w:rPr>
                <w:rFonts w:hint="eastAsia" w:ascii="宋体" w:hAnsi="宋体" w:eastAsia="宋体" w:cs="宋体"/>
                <w:color w:val="000000" w:themeColor="text1"/>
                <w:kern w:val="0"/>
                <w:sz w:val="24"/>
                <w:szCs w:val="24"/>
                <w:highlight w:val="none"/>
                <w:lang w:bidi="ar"/>
                <w14:textFill>
                  <w14:solidFill>
                    <w14:schemeClr w14:val="tx1"/>
                  </w14:solidFill>
                </w14:textFill>
              </w:rPr>
              <w:t>，连续</w:t>
            </w:r>
            <w:r>
              <w:rPr>
                <w:rFonts w:hint="eastAsia" w:ascii="宋体" w:hAnsi="宋体" w:cs="宋体"/>
                <w:color w:val="000000" w:themeColor="text1"/>
                <w:kern w:val="0"/>
                <w:sz w:val="24"/>
                <w:szCs w:val="24"/>
                <w:highlight w:val="none"/>
                <w:lang w:eastAsia="zh-CN" w:bidi="ar"/>
                <w14:textFill>
                  <w14:solidFill>
                    <w14:schemeClr w14:val="tx1"/>
                  </w14:solidFill>
                </w14:textFill>
              </w:rPr>
              <w:t>三个月</w:t>
            </w:r>
            <w:r>
              <w:rPr>
                <w:rFonts w:hint="eastAsia" w:ascii="宋体" w:hAnsi="宋体" w:eastAsia="宋体" w:cs="宋体"/>
                <w:color w:val="000000" w:themeColor="text1"/>
                <w:kern w:val="0"/>
                <w:sz w:val="24"/>
                <w:szCs w:val="24"/>
                <w:highlight w:val="none"/>
                <w:lang w:bidi="ar"/>
                <w14:textFill>
                  <w14:solidFill>
                    <w14:schemeClr w14:val="tx1"/>
                  </w14:solidFill>
                </w14:textFill>
              </w:rPr>
              <w:t>总分在70分（不含）以下</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招标人</w:t>
            </w:r>
            <w:r>
              <w:rPr>
                <w:rFonts w:hint="eastAsia" w:ascii="宋体" w:hAnsi="宋体" w:eastAsia="宋体" w:cs="宋体"/>
                <w:color w:val="000000" w:themeColor="text1"/>
                <w:kern w:val="0"/>
                <w:sz w:val="24"/>
                <w:szCs w:val="24"/>
                <w:highlight w:val="none"/>
                <w:lang w:bidi="ar"/>
                <w14:textFill>
                  <w14:solidFill>
                    <w14:schemeClr w14:val="tx1"/>
                  </w14:solidFill>
                </w14:textFill>
              </w:rPr>
              <w:t>有权终止合同</w:t>
            </w:r>
            <w:r>
              <w:rPr>
                <w:rFonts w:hint="eastAsia" w:ascii="宋体" w:hAnsi="宋体" w:cs="宋体"/>
                <w:color w:val="000000" w:themeColor="text1"/>
                <w:kern w:val="0"/>
                <w:sz w:val="24"/>
                <w:szCs w:val="24"/>
                <w:highlight w:val="none"/>
                <w:lang w:eastAsia="zh-CN" w:bidi="ar"/>
                <w14:textFill>
                  <w14:solidFill>
                    <w14:schemeClr w14:val="tx1"/>
                  </w14:solidFill>
                </w14:textFill>
              </w:rPr>
              <w:t>，</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且造成的损失由中标人自行承担</w:t>
            </w:r>
            <w:r>
              <w:rPr>
                <w:rFonts w:hint="eastAsia" w:ascii="宋体" w:hAnsi="宋体" w:eastAsia="宋体" w:cs="宋体"/>
                <w:color w:val="000000" w:themeColor="text1"/>
                <w:kern w:val="0"/>
                <w:sz w:val="24"/>
                <w:szCs w:val="24"/>
                <w:highlight w:val="none"/>
                <w:lang w:bidi="ar"/>
                <w14:textFill>
                  <w14:solidFill>
                    <w14:schemeClr w14:val="tx1"/>
                  </w14:solidFill>
                </w14:textFill>
              </w:rPr>
              <w:t>。</w:t>
            </w:r>
          </w:p>
        </w:tc>
      </w:tr>
    </w:tbl>
    <w:p w14:paraId="2503187D">
      <w:pPr>
        <w:rPr>
          <w:color w:val="000000" w:themeColor="text1"/>
          <w:highlight w:val="none"/>
          <w14:textFill>
            <w14:solidFill>
              <w14:schemeClr w14:val="tx1"/>
            </w14:solidFill>
          </w14:textFill>
        </w:rPr>
      </w:pPr>
    </w:p>
    <w:p w14:paraId="486E9B04">
      <w:pPr>
        <w:pStyle w:val="29"/>
        <w:spacing w:line="500" w:lineRule="exact"/>
        <w:ind w:left="0" w:firstLine="0"/>
        <w:jc w:val="left"/>
        <w:outlineLvl w:val="0"/>
        <w:rPr>
          <w:rFonts w:hint="eastAsia" w:ascii="宋体" w:hAnsi="宋体" w:eastAsia="宋体" w:cs="宋体"/>
          <w:b/>
          <w:color w:val="auto"/>
          <w:sz w:val="28"/>
          <w:szCs w:val="28"/>
          <w:highlight w:val="yellow"/>
        </w:rPr>
      </w:pPr>
    </w:p>
    <w:p w14:paraId="39756B04">
      <w:pPr>
        <w:rPr>
          <w:rFonts w:hint="eastAsia" w:ascii="宋体" w:hAnsi="宋体" w:eastAsia="宋体" w:cs="宋体"/>
          <w:sz w:val="44"/>
          <w:szCs w:val="44"/>
        </w:rPr>
      </w:pPr>
      <w:r>
        <w:rPr>
          <w:rFonts w:hint="eastAsia" w:ascii="宋体" w:hAnsi="宋体" w:eastAsia="宋体" w:cs="宋体"/>
          <w:sz w:val="44"/>
          <w:szCs w:val="44"/>
        </w:rPr>
        <w:br w:type="page"/>
      </w:r>
    </w:p>
    <w:p w14:paraId="720B2C37">
      <w:pPr>
        <w:ind w:firstLine="440" w:firstLineChars="100"/>
        <w:jc w:val="both"/>
        <w:rPr>
          <w:rFonts w:hint="eastAsia" w:ascii="宋体" w:hAnsi="宋体" w:eastAsia="宋体" w:cs="宋体"/>
          <w:b/>
        </w:rPr>
      </w:pPr>
      <w:r>
        <w:rPr>
          <w:rFonts w:hint="eastAsia" w:ascii="宋体" w:hAnsi="宋体" w:eastAsia="宋体" w:cs="宋体"/>
          <w:sz w:val="44"/>
          <w:szCs w:val="44"/>
        </w:rPr>
        <w:t xml:space="preserve">第六章 </w:t>
      </w:r>
      <w:r>
        <w:rPr>
          <w:rFonts w:hint="eastAsia" w:ascii="宋体" w:hAnsi="宋体" w:eastAsia="宋体" w:cs="宋体"/>
          <w:b/>
          <w:sz w:val="44"/>
          <w:szCs w:val="44"/>
        </w:rPr>
        <w:t>投标文件的编制要求及参考格式</w:t>
      </w:r>
      <w:r>
        <w:rPr>
          <w:rFonts w:hint="eastAsia" w:ascii="宋体" w:hAnsi="宋体" w:eastAsia="宋体" w:cs="宋体"/>
          <w:b/>
        </w:rPr>
        <w:t xml:space="preserve"> </w:t>
      </w:r>
      <w:bookmarkStart w:id="273" w:name="_Hlt26671244"/>
      <w:bookmarkEnd w:id="273"/>
      <w:bookmarkStart w:id="274" w:name="_Hlt26955039"/>
      <w:bookmarkEnd w:id="274"/>
      <w:bookmarkStart w:id="275" w:name="_Toc120614282"/>
      <w:bookmarkStart w:id="276" w:name="_Toc49090576"/>
      <w:bookmarkStart w:id="277" w:name="_Toc26554094"/>
      <w:bookmarkStart w:id="278" w:name="_Toc288030359"/>
      <w:bookmarkStart w:id="279" w:name="_Toc282446331"/>
    </w:p>
    <w:p w14:paraId="77D04265">
      <w:pPr>
        <w:pStyle w:val="29"/>
        <w:spacing w:line="360" w:lineRule="exact"/>
        <w:ind w:left="646" w:firstLine="0"/>
        <w:jc w:val="center"/>
        <w:outlineLvl w:val="0"/>
        <w:rPr>
          <w:rFonts w:hint="eastAsia" w:ascii="宋体" w:hAnsi="宋体" w:eastAsia="宋体" w:cs="宋体"/>
          <w:b/>
          <w:color w:val="auto"/>
          <w:sz w:val="44"/>
          <w:szCs w:val="44"/>
        </w:rPr>
      </w:pPr>
    </w:p>
    <w:p w14:paraId="5E15F30C">
      <w:pPr>
        <w:spacing w:line="500" w:lineRule="exact"/>
        <w:rPr>
          <w:rFonts w:hint="eastAsia" w:ascii="宋体" w:hAnsi="宋体" w:eastAsia="宋体" w:cs="宋体"/>
          <w:sz w:val="32"/>
          <w:szCs w:val="32"/>
        </w:rPr>
      </w:pPr>
      <w:bookmarkStart w:id="280" w:name="_Toc426469932"/>
      <w:r>
        <w:rPr>
          <w:rFonts w:hint="eastAsia" w:ascii="宋体" w:hAnsi="宋体" w:eastAsia="宋体" w:cs="宋体"/>
          <w:sz w:val="32"/>
          <w:szCs w:val="32"/>
        </w:rPr>
        <w:t>1.投标文件的组成</w:t>
      </w:r>
      <w:bookmarkEnd w:id="280"/>
    </w:p>
    <w:p w14:paraId="3BC22FEF">
      <w:pPr>
        <w:spacing w:line="500" w:lineRule="exact"/>
        <w:ind w:firstLine="560"/>
        <w:rPr>
          <w:rFonts w:hint="eastAsia" w:ascii="宋体" w:hAnsi="宋体" w:eastAsia="宋体" w:cs="宋体"/>
          <w:sz w:val="28"/>
          <w:szCs w:val="28"/>
        </w:rPr>
      </w:pPr>
      <w:bookmarkStart w:id="281" w:name="_Toc426469933"/>
      <w:r>
        <w:rPr>
          <w:rFonts w:hint="eastAsia" w:ascii="宋体" w:hAnsi="宋体" w:eastAsia="宋体" w:cs="宋体"/>
          <w:sz w:val="28"/>
          <w:szCs w:val="28"/>
        </w:rPr>
        <w:t>见本招标文件第二章3.1条。</w:t>
      </w:r>
    </w:p>
    <w:p w14:paraId="080C130C">
      <w:pPr>
        <w:spacing w:line="500" w:lineRule="exact"/>
        <w:rPr>
          <w:rFonts w:hint="eastAsia" w:ascii="宋体" w:hAnsi="宋体" w:eastAsia="宋体" w:cs="宋体"/>
          <w:sz w:val="32"/>
          <w:szCs w:val="32"/>
        </w:rPr>
      </w:pPr>
      <w:r>
        <w:rPr>
          <w:rFonts w:hint="eastAsia" w:ascii="宋体" w:hAnsi="宋体" w:eastAsia="宋体" w:cs="宋体"/>
          <w:sz w:val="32"/>
          <w:szCs w:val="32"/>
        </w:rPr>
        <w:t>2.投标文件的编制内容及编制要求</w:t>
      </w:r>
      <w:bookmarkEnd w:id="281"/>
    </w:p>
    <w:p w14:paraId="2AE01BD7">
      <w:pPr>
        <w:spacing w:line="500" w:lineRule="exact"/>
        <w:rPr>
          <w:rFonts w:hint="eastAsia" w:ascii="宋体" w:hAnsi="宋体" w:eastAsia="宋体" w:cs="宋体"/>
          <w:b/>
          <w:sz w:val="28"/>
          <w:szCs w:val="28"/>
        </w:rPr>
      </w:pPr>
      <w:r>
        <w:rPr>
          <w:rFonts w:hint="eastAsia" w:ascii="宋体" w:hAnsi="宋体" w:eastAsia="宋体" w:cs="宋体"/>
          <w:b/>
          <w:sz w:val="28"/>
          <w:szCs w:val="28"/>
        </w:rPr>
        <w:t>2.1开标一览表</w:t>
      </w:r>
    </w:p>
    <w:p w14:paraId="3A63F39E">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2.1.1 投标人应按表中格式完整、清晰、正确填写；</w:t>
      </w:r>
    </w:p>
    <w:p w14:paraId="431EB66D">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2.1.2开标一览表中的价格应与投标文件中</w:t>
      </w:r>
      <w:bookmarkStart w:id="282" w:name="OLE_LINK8"/>
      <w:r>
        <w:rPr>
          <w:rFonts w:hint="eastAsia" w:ascii="宋体" w:hAnsi="宋体" w:eastAsia="宋体" w:cs="宋体"/>
          <w:sz w:val="28"/>
          <w:szCs w:val="28"/>
        </w:rPr>
        <w:t>投标报价明细表</w:t>
      </w:r>
      <w:bookmarkEnd w:id="282"/>
      <w:r>
        <w:rPr>
          <w:rFonts w:hint="eastAsia" w:ascii="宋体" w:hAnsi="宋体" w:eastAsia="宋体" w:cs="宋体"/>
          <w:sz w:val="28"/>
          <w:szCs w:val="28"/>
        </w:rPr>
        <w:t>中的价格一致。</w:t>
      </w:r>
    </w:p>
    <w:p w14:paraId="209713FE">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2.1.3开标一览表格式见附件。</w:t>
      </w:r>
    </w:p>
    <w:p w14:paraId="55599D00">
      <w:pPr>
        <w:spacing w:line="500" w:lineRule="exact"/>
        <w:rPr>
          <w:rFonts w:hint="eastAsia" w:ascii="宋体" w:hAnsi="宋体" w:eastAsia="宋体" w:cs="宋体"/>
          <w:b/>
          <w:sz w:val="28"/>
          <w:szCs w:val="28"/>
        </w:rPr>
      </w:pPr>
      <w:r>
        <w:rPr>
          <w:rFonts w:hint="eastAsia" w:ascii="宋体" w:hAnsi="宋体" w:eastAsia="宋体" w:cs="宋体"/>
          <w:b/>
          <w:sz w:val="28"/>
          <w:szCs w:val="28"/>
        </w:rPr>
        <w:t>2.2 投标函</w:t>
      </w:r>
    </w:p>
    <w:p w14:paraId="7F62E5F9">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2.2.1投标人应按表中规定格式完整、清晰、正确填写；</w:t>
      </w:r>
    </w:p>
    <w:p w14:paraId="36B5695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2.2.2投标函必须加盖投标人法人公章并经法定代表人签字或签章。</w:t>
      </w:r>
    </w:p>
    <w:p w14:paraId="58524278">
      <w:pPr>
        <w:spacing w:line="500" w:lineRule="exact"/>
        <w:rPr>
          <w:rFonts w:hint="eastAsia" w:ascii="宋体" w:hAnsi="宋体" w:eastAsia="宋体" w:cs="宋体"/>
          <w:b/>
          <w:sz w:val="28"/>
          <w:szCs w:val="28"/>
        </w:rPr>
      </w:pPr>
      <w:r>
        <w:rPr>
          <w:rFonts w:hint="eastAsia" w:ascii="宋体" w:hAnsi="宋体" w:eastAsia="宋体" w:cs="宋体"/>
          <w:b/>
          <w:sz w:val="28"/>
          <w:szCs w:val="28"/>
        </w:rPr>
        <w:t>2.3资格条件证明文件</w:t>
      </w:r>
    </w:p>
    <w:p w14:paraId="1F8FB63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（1）供应商基本资格条件承诺函；</w:t>
      </w:r>
    </w:p>
    <w:p w14:paraId="152B7BB2">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（2）招标文件要求的其他资格条件证明材料。</w:t>
      </w:r>
    </w:p>
    <w:p w14:paraId="138E709A">
      <w:pPr>
        <w:spacing w:line="500" w:lineRule="exact"/>
        <w:rPr>
          <w:rFonts w:hint="eastAsia" w:ascii="宋体" w:hAnsi="宋体" w:eastAsia="宋体" w:cs="宋体"/>
          <w:b/>
          <w:sz w:val="28"/>
          <w:szCs w:val="28"/>
        </w:rPr>
      </w:pPr>
      <w:r>
        <w:rPr>
          <w:rFonts w:hint="eastAsia" w:ascii="宋体" w:hAnsi="宋体" w:eastAsia="宋体" w:cs="宋体"/>
          <w:b/>
          <w:sz w:val="28"/>
          <w:szCs w:val="28"/>
        </w:rPr>
        <w:t>2.4采购需求响应表</w:t>
      </w:r>
    </w:p>
    <w:p w14:paraId="7DC92AB0">
      <w:pPr>
        <w:spacing w:line="500" w:lineRule="exact"/>
        <w:ind w:firstLine="560"/>
        <w:rPr>
          <w:rFonts w:hint="eastAsia" w:ascii="宋体" w:hAnsi="宋体" w:eastAsia="宋体" w:cs="宋体"/>
          <w:b/>
          <w:sz w:val="28"/>
          <w:szCs w:val="28"/>
        </w:rPr>
      </w:pPr>
      <w:r>
        <w:rPr>
          <w:rFonts w:hint="eastAsia" w:ascii="宋体" w:hAnsi="宋体" w:eastAsia="宋体" w:cs="宋体"/>
          <w:sz w:val="28"/>
          <w:szCs w:val="28"/>
        </w:rPr>
        <w:t>投标人应仔细阅读招标文件第五章采购需求，结合自身的实际情况，如实编制，格式自拟。</w:t>
      </w:r>
      <w:r>
        <w:rPr>
          <w:rFonts w:hint="eastAsia" w:ascii="宋体" w:hAnsi="宋体" w:eastAsia="宋体" w:cs="宋体"/>
          <w:b/>
          <w:sz w:val="28"/>
          <w:szCs w:val="28"/>
        </w:rPr>
        <w:t>采购需求响应表须详细说明实际提供的服务及其他采购需求中相关要求的响应情况。</w:t>
      </w:r>
    </w:p>
    <w:p w14:paraId="6BA2898C">
      <w:pPr>
        <w:spacing w:line="500" w:lineRule="exact"/>
        <w:rPr>
          <w:rFonts w:hint="eastAsia" w:ascii="宋体" w:hAnsi="宋体" w:eastAsia="宋体" w:cs="宋体"/>
          <w:b/>
          <w:sz w:val="28"/>
          <w:szCs w:val="28"/>
        </w:rPr>
      </w:pPr>
      <w:r>
        <w:rPr>
          <w:rFonts w:hint="eastAsia" w:ascii="宋体" w:hAnsi="宋体" w:eastAsia="宋体" w:cs="宋体"/>
          <w:b/>
          <w:sz w:val="28"/>
          <w:szCs w:val="28"/>
        </w:rPr>
        <w:t>2.5投标人认为应列入投标文件的其他材料</w:t>
      </w:r>
    </w:p>
    <w:p w14:paraId="41BBB2A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投标人应对照第三章评标办法中的评审因素，结合自身的实际情况，如实编制，格式自拟。</w:t>
      </w:r>
    </w:p>
    <w:p w14:paraId="4E620C51">
      <w:pPr>
        <w:spacing w:line="500" w:lineRule="exact"/>
        <w:rPr>
          <w:rFonts w:hint="eastAsia" w:ascii="宋体" w:hAnsi="宋体" w:eastAsia="宋体" w:cs="宋体"/>
          <w:sz w:val="32"/>
          <w:szCs w:val="32"/>
        </w:rPr>
      </w:pPr>
      <w:bookmarkStart w:id="283" w:name="_Toc426469934"/>
      <w:r>
        <w:rPr>
          <w:rFonts w:hint="eastAsia" w:ascii="宋体" w:hAnsi="宋体" w:eastAsia="宋体" w:cs="宋体"/>
          <w:sz w:val="32"/>
          <w:szCs w:val="32"/>
        </w:rPr>
        <w:br w:type="page" w:clear="all"/>
      </w:r>
      <w:r>
        <w:rPr>
          <w:rFonts w:hint="eastAsia" w:ascii="宋体" w:hAnsi="宋体" w:eastAsia="宋体" w:cs="宋体"/>
          <w:sz w:val="32"/>
          <w:szCs w:val="32"/>
        </w:rPr>
        <w:t>3. 投标文件参考格式</w:t>
      </w:r>
      <w:bookmarkEnd w:id="275"/>
      <w:bookmarkEnd w:id="276"/>
      <w:bookmarkEnd w:id="277"/>
      <w:bookmarkEnd w:id="278"/>
      <w:bookmarkEnd w:id="279"/>
      <w:bookmarkEnd w:id="283"/>
      <w:bookmarkStart w:id="284" w:name="_Toc426469936"/>
      <w:bookmarkStart w:id="285" w:name="_Toc426469937"/>
      <w:bookmarkStart w:id="286" w:name="_Toc382812507"/>
      <w:bookmarkStart w:id="287" w:name="_Toc382814038"/>
      <w:bookmarkStart w:id="288" w:name="_Toc390099111"/>
      <w:bookmarkStart w:id="289" w:name="_Toc382811202"/>
      <w:bookmarkStart w:id="290" w:name="_Toc383698722"/>
      <w:bookmarkStart w:id="291" w:name="_Toc383626069"/>
      <w:bookmarkStart w:id="292" w:name="_Toc382811607"/>
      <w:bookmarkStart w:id="293" w:name="_Toc383624021"/>
      <w:bookmarkStart w:id="294" w:name="_Toc390098915"/>
      <w:bookmarkStart w:id="295" w:name="_Toc390246998"/>
      <w:bookmarkStart w:id="296" w:name="_Toc383623749"/>
      <w:bookmarkStart w:id="297" w:name="_Toc382813957"/>
      <w:bookmarkStart w:id="298" w:name="_Toc383587529"/>
      <w:bookmarkStart w:id="299" w:name="_Toc383679822"/>
      <w:bookmarkStart w:id="300" w:name="_Toc382812316"/>
    </w:p>
    <w:p w14:paraId="07B72689">
      <w:pPr>
        <w:rPr>
          <w:rFonts w:hint="eastAsia" w:ascii="宋体" w:hAnsi="宋体" w:eastAsia="宋体" w:cs="宋体"/>
          <w:b/>
          <w:sz w:val="28"/>
          <w:szCs w:val="28"/>
        </w:rPr>
      </w:pPr>
      <w:r>
        <w:rPr>
          <w:rFonts w:hint="eastAsia" w:ascii="宋体" w:hAnsi="宋体" w:eastAsia="宋体" w:cs="宋体"/>
          <w:b/>
          <w:sz w:val="28"/>
          <w:szCs w:val="28"/>
        </w:rPr>
        <w:t>3.1投标文件封面格式</w:t>
      </w:r>
      <w:bookmarkEnd w:id="284"/>
    </w:p>
    <w:p w14:paraId="1345770E">
      <w:pPr>
        <w:spacing w:line="360" w:lineRule="exact"/>
        <w:ind w:firstLine="480"/>
        <w:jc w:val="center"/>
        <w:rPr>
          <w:rFonts w:hint="eastAsia" w:ascii="宋体" w:hAnsi="宋体" w:eastAsia="宋体" w:cs="宋体"/>
        </w:rPr>
      </w:pPr>
    </w:p>
    <w:p w14:paraId="464C80BB">
      <w:pPr>
        <w:spacing w:line="360" w:lineRule="exact"/>
        <w:ind w:firstLine="480"/>
        <w:jc w:val="center"/>
        <w:rPr>
          <w:rFonts w:hint="eastAsia" w:ascii="宋体" w:hAnsi="宋体" w:eastAsia="宋体" w:cs="宋体"/>
        </w:rPr>
      </w:pPr>
    </w:p>
    <w:p w14:paraId="2E49B382">
      <w:pPr>
        <w:jc w:val="center"/>
        <w:rPr>
          <w:rFonts w:hint="eastAsia" w:ascii="宋体" w:hAnsi="宋体" w:eastAsia="宋体" w:cs="宋体"/>
          <w:b/>
          <w:sz w:val="48"/>
          <w:szCs w:val="48"/>
        </w:rPr>
      </w:pPr>
      <w:r>
        <w:rPr>
          <w:rFonts w:hint="eastAsia" w:ascii="宋体" w:hAnsi="宋体" w:eastAsia="宋体" w:cs="宋体"/>
          <w:b/>
          <w:sz w:val="48"/>
          <w:szCs w:val="48"/>
        </w:rPr>
        <w:t>投标文件</w:t>
      </w:r>
    </w:p>
    <w:p w14:paraId="1FA1FF4B">
      <w:pPr>
        <w:pStyle w:val="15"/>
        <w:rPr>
          <w:rFonts w:hint="eastAsia" w:ascii="宋体" w:hAnsi="宋体" w:eastAsia="宋体" w:cs="宋体"/>
        </w:rPr>
      </w:pPr>
    </w:p>
    <w:p w14:paraId="2B968A91">
      <w:pPr>
        <w:spacing w:line="440" w:lineRule="exact"/>
        <w:ind w:firstLine="2520"/>
        <w:rPr>
          <w:rFonts w:hint="eastAsia" w:ascii="宋体" w:hAnsi="宋体" w:eastAsia="宋体" w:cs="宋体"/>
          <w:sz w:val="28"/>
          <w:szCs w:val="28"/>
        </w:rPr>
      </w:pPr>
      <w:r>
        <w:rPr>
          <w:rFonts w:hint="eastAsia" w:ascii="宋体" w:hAnsi="宋体" w:eastAsia="宋体" w:cs="宋体"/>
          <w:sz w:val="28"/>
          <w:szCs w:val="28"/>
        </w:rPr>
        <w:t>采购项目名称：</w:t>
      </w:r>
    </w:p>
    <w:p w14:paraId="4287EC14">
      <w:pPr>
        <w:spacing w:line="440" w:lineRule="exact"/>
        <w:ind w:firstLine="2520"/>
        <w:rPr>
          <w:rFonts w:hint="eastAsia" w:ascii="宋体" w:hAnsi="宋体" w:eastAsia="宋体" w:cs="宋体"/>
          <w:sz w:val="28"/>
          <w:szCs w:val="28"/>
          <w:u w:val="single"/>
        </w:rPr>
      </w:pPr>
      <w:r>
        <w:rPr>
          <w:rFonts w:hint="eastAsia" w:ascii="宋体" w:hAnsi="宋体" w:eastAsia="宋体" w:cs="宋体"/>
          <w:sz w:val="28"/>
          <w:szCs w:val="28"/>
        </w:rPr>
        <w:t>采购项目编号：</w:t>
      </w:r>
    </w:p>
    <w:p w14:paraId="2AD24B9E">
      <w:pPr>
        <w:spacing w:line="360" w:lineRule="exact"/>
        <w:ind w:firstLine="1260"/>
        <w:rPr>
          <w:rFonts w:hint="eastAsia" w:ascii="宋体" w:hAnsi="宋体" w:eastAsia="宋体" w:cs="宋体"/>
          <w:sz w:val="28"/>
          <w:szCs w:val="28"/>
        </w:rPr>
      </w:pPr>
    </w:p>
    <w:p w14:paraId="78B235A2">
      <w:pPr>
        <w:spacing w:line="360" w:lineRule="exact"/>
        <w:ind w:firstLine="560"/>
        <w:rPr>
          <w:rFonts w:hint="eastAsia" w:ascii="宋体" w:hAnsi="宋体" w:eastAsia="宋体" w:cs="宋体"/>
          <w:sz w:val="28"/>
          <w:szCs w:val="28"/>
        </w:rPr>
      </w:pPr>
    </w:p>
    <w:p w14:paraId="757BA99B">
      <w:pPr>
        <w:tabs>
          <w:tab w:val="left" w:pos="2700"/>
        </w:tabs>
        <w:spacing w:line="400" w:lineRule="exact"/>
        <w:ind w:firstLine="2520"/>
        <w:rPr>
          <w:rFonts w:hint="eastAsia" w:ascii="宋体" w:hAnsi="宋体" w:eastAsia="宋体" w:cs="宋体"/>
          <w:sz w:val="28"/>
          <w:szCs w:val="28"/>
          <w:u w:val="single"/>
        </w:rPr>
      </w:pPr>
      <w:r>
        <w:rPr>
          <w:rFonts w:hint="eastAsia" w:ascii="宋体" w:hAnsi="宋体" w:eastAsia="宋体" w:cs="宋体"/>
          <w:sz w:val="28"/>
          <w:szCs w:val="28"/>
        </w:rPr>
        <w:t>投标人名称：</w:t>
      </w:r>
      <w:r>
        <w:rPr>
          <w:rFonts w:hint="eastAsia" w:ascii="宋体" w:hAnsi="宋体" w:eastAsia="宋体" w:cs="宋体"/>
          <w:sz w:val="28"/>
          <w:szCs w:val="28"/>
          <w:u w:val="single"/>
        </w:rPr>
        <w:t xml:space="preserve">  （盖法人章）     </w:t>
      </w:r>
    </w:p>
    <w:p w14:paraId="4E3EC636">
      <w:pPr>
        <w:tabs>
          <w:tab w:val="left" w:pos="2700"/>
        </w:tabs>
        <w:spacing w:line="400" w:lineRule="exact"/>
        <w:ind w:firstLine="2520"/>
        <w:rPr>
          <w:rFonts w:hint="eastAsia" w:ascii="宋体" w:hAnsi="宋体" w:eastAsia="宋体" w:cs="宋体"/>
          <w:sz w:val="28"/>
          <w:szCs w:val="28"/>
          <w:u w:val="single"/>
        </w:rPr>
      </w:pPr>
      <w:r>
        <w:rPr>
          <w:rFonts w:hint="eastAsia" w:ascii="宋体" w:hAnsi="宋体" w:eastAsia="宋体" w:cs="宋体"/>
          <w:sz w:val="28"/>
          <w:szCs w:val="28"/>
        </w:rPr>
        <w:t>联系人：</w:t>
      </w:r>
    </w:p>
    <w:p w14:paraId="0734D351">
      <w:pPr>
        <w:tabs>
          <w:tab w:val="left" w:pos="2700"/>
        </w:tabs>
        <w:spacing w:line="400" w:lineRule="exact"/>
        <w:ind w:firstLine="2520"/>
        <w:rPr>
          <w:rFonts w:hint="eastAsia" w:ascii="宋体" w:hAnsi="宋体" w:eastAsia="宋体" w:cs="宋体"/>
          <w:sz w:val="28"/>
          <w:szCs w:val="28"/>
          <w:u w:val="single"/>
        </w:rPr>
      </w:pPr>
      <w:r>
        <w:rPr>
          <w:rFonts w:hint="eastAsia" w:ascii="宋体" w:hAnsi="宋体" w:eastAsia="宋体" w:cs="宋体"/>
          <w:sz w:val="28"/>
          <w:szCs w:val="28"/>
        </w:rPr>
        <w:t>联系电话：</w:t>
      </w:r>
    </w:p>
    <w:p w14:paraId="05AB05C4">
      <w:pPr>
        <w:spacing w:line="400" w:lineRule="exact"/>
        <w:ind w:firstLine="2520"/>
        <w:rPr>
          <w:rFonts w:hint="eastAsia" w:ascii="宋体" w:hAnsi="宋体" w:eastAsia="宋体" w:cs="宋体"/>
          <w:sz w:val="28"/>
          <w:szCs w:val="28"/>
        </w:rPr>
      </w:pPr>
      <w:r>
        <w:rPr>
          <w:rFonts w:hint="eastAsia" w:ascii="宋体" w:hAnsi="宋体" w:eastAsia="宋体" w:cs="宋体"/>
          <w:sz w:val="28"/>
          <w:szCs w:val="28"/>
        </w:rPr>
        <w:t>日期：______年____月____日</w:t>
      </w:r>
    </w:p>
    <w:p w14:paraId="317D2D53">
      <w:pPr>
        <w:spacing w:line="400" w:lineRule="exact"/>
        <w:ind w:firstLine="2520"/>
        <w:rPr>
          <w:rFonts w:hint="eastAsia" w:ascii="宋体" w:hAnsi="宋体" w:eastAsia="宋体" w:cs="宋体"/>
          <w:sz w:val="28"/>
          <w:szCs w:val="28"/>
        </w:rPr>
      </w:pPr>
    </w:p>
    <w:p w14:paraId="659AA37B">
      <w:pPr>
        <w:spacing w:line="400" w:lineRule="exact"/>
        <w:rPr>
          <w:rFonts w:hint="eastAsia" w:ascii="宋体" w:hAnsi="宋体" w:eastAsia="宋体" w:cs="宋体"/>
          <w:sz w:val="28"/>
          <w:szCs w:val="28"/>
        </w:rPr>
      </w:pPr>
    </w:p>
    <w:p w14:paraId="475B66DA">
      <w:pPr>
        <w:spacing w:line="400" w:lineRule="exact"/>
        <w:rPr>
          <w:rFonts w:hint="eastAsia" w:ascii="宋体" w:hAnsi="宋体" w:eastAsia="宋体" w:cs="宋体"/>
          <w:sz w:val="28"/>
          <w:szCs w:val="28"/>
        </w:rPr>
      </w:pPr>
    </w:p>
    <w:p w14:paraId="1B7927BA">
      <w:pPr>
        <w:rPr>
          <w:rFonts w:hint="eastAsia" w:ascii="宋体" w:hAnsi="宋体" w:eastAsia="宋体" w:cs="宋体"/>
          <w:b/>
          <w:sz w:val="28"/>
          <w:szCs w:val="28"/>
        </w:rPr>
      </w:pPr>
      <w:r>
        <w:rPr>
          <w:rFonts w:hint="eastAsia" w:ascii="宋体" w:hAnsi="宋体" w:eastAsia="宋体" w:cs="宋体"/>
          <w:b/>
          <w:sz w:val="28"/>
          <w:szCs w:val="28"/>
        </w:rPr>
        <w:t>3.2 开标一览表</w:t>
      </w:r>
      <w:bookmarkEnd w:id="285"/>
      <w:bookmarkStart w:id="301" w:name="_Toc426469938"/>
    </w:p>
    <w:p w14:paraId="34748089">
      <w:pPr>
        <w:rPr>
          <w:rFonts w:hint="eastAsia" w:ascii="宋体" w:hAnsi="宋体" w:eastAsia="宋体" w:cs="宋体"/>
          <w:b/>
          <w:sz w:val="28"/>
          <w:szCs w:val="28"/>
        </w:rPr>
      </w:pPr>
    </w:p>
    <w:p w14:paraId="17145EF1">
      <w:pPr>
        <w:rPr>
          <w:rFonts w:hint="eastAsia" w:ascii="宋体" w:hAnsi="宋体" w:eastAsia="宋体" w:cs="宋体"/>
          <w:sz w:val="28"/>
          <w:szCs w:val="28"/>
        </w:rPr>
      </w:pPr>
      <w:r>
        <w:rPr>
          <w:rFonts w:hint="eastAsia" w:ascii="宋体" w:hAnsi="宋体" w:eastAsia="宋体" w:cs="宋体"/>
          <w:sz w:val="28"/>
          <w:szCs w:val="28"/>
        </w:rPr>
        <w:t>按“江苏省政府采购管理交易系统（苏采云）”中格式填写。</w:t>
      </w:r>
      <w:r>
        <w:rPr>
          <w:rFonts w:hint="eastAsia" w:ascii="宋体" w:hAnsi="宋体" w:eastAsia="宋体" w:cs="宋体"/>
        </w:rPr>
        <w:br w:type="page" w:clear="all"/>
      </w:r>
      <w:r>
        <w:rPr>
          <w:rFonts w:hint="eastAsia" w:ascii="宋体" w:hAnsi="宋体" w:eastAsia="宋体" w:cs="宋体"/>
          <w:b/>
          <w:sz w:val="28"/>
          <w:szCs w:val="28"/>
        </w:rPr>
        <w:t>3.3 投标函</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792371BA">
      <w:pPr>
        <w:jc w:val="center"/>
        <w:rPr>
          <w:rFonts w:hint="eastAsia" w:ascii="宋体" w:hAnsi="宋体" w:eastAsia="宋体" w:cs="宋体"/>
          <w:sz w:val="44"/>
          <w:szCs w:val="44"/>
        </w:rPr>
      </w:pPr>
      <w:bookmarkStart w:id="302" w:name="_Toc367785041"/>
      <w:r>
        <w:rPr>
          <w:rFonts w:hint="eastAsia" w:ascii="宋体" w:hAnsi="宋体" w:eastAsia="宋体" w:cs="宋体"/>
          <w:sz w:val="44"/>
          <w:szCs w:val="44"/>
        </w:rPr>
        <w:t>投 标 函</w:t>
      </w:r>
      <w:bookmarkEnd w:id="302"/>
    </w:p>
    <w:p w14:paraId="05A3FEDD">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sz w:val="28"/>
          <w:szCs w:val="28"/>
          <w:u w:val="single"/>
        </w:rPr>
        <w:t>(采购人名称)</w:t>
      </w:r>
      <w:r>
        <w:rPr>
          <w:rFonts w:hint="eastAsia" w:ascii="宋体" w:hAnsi="宋体" w:eastAsia="宋体" w:cs="宋体"/>
          <w:sz w:val="28"/>
          <w:szCs w:val="28"/>
        </w:rPr>
        <w:t>：</w:t>
      </w:r>
    </w:p>
    <w:p w14:paraId="4A33929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根据</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招标文件的所有条款要求，遵照《中华人民共和国政府采购法</w:t>
      </w:r>
      <w:r>
        <w:rPr>
          <w:rFonts w:hint="eastAsia" w:ascii="宋体" w:hAnsi="宋体" w:cs="宋体"/>
          <w:sz w:val="28"/>
          <w:szCs w:val="28"/>
          <w:lang w:eastAsia="zh-CN"/>
        </w:rPr>
        <w:t>》《</w:t>
      </w:r>
      <w:r>
        <w:rPr>
          <w:rFonts w:hint="eastAsia" w:ascii="宋体" w:hAnsi="宋体" w:eastAsia="宋体" w:cs="宋体"/>
          <w:sz w:val="28"/>
          <w:szCs w:val="28"/>
        </w:rPr>
        <w:t>中华人民共和国政府采购法实施条例》等有关规定，我方承诺如下：</w:t>
      </w:r>
    </w:p>
    <w:p w14:paraId="1027E83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一年</w:t>
      </w:r>
      <w:bookmarkStart w:id="303" w:name="_GoBack"/>
      <w:bookmarkEnd w:id="303"/>
      <w:r>
        <w:rPr>
          <w:rFonts w:hint="eastAsia" w:ascii="宋体" w:hAnsi="宋体" w:eastAsia="宋体" w:cs="宋体"/>
          <w:sz w:val="28"/>
          <w:szCs w:val="28"/>
        </w:rPr>
        <w:t>投标价格为（大写）：</w:t>
      </w:r>
      <w:r>
        <w:rPr>
          <w:rFonts w:hint="eastAsia" w:ascii="宋体" w:hAnsi="宋体" w:eastAsia="宋体" w:cs="宋体"/>
          <w:sz w:val="28"/>
          <w:szCs w:val="28"/>
          <w:u w:val="single"/>
        </w:rPr>
        <w:t xml:space="preserve">                         </w:t>
      </w:r>
      <w:r>
        <w:rPr>
          <w:rFonts w:hint="eastAsia" w:ascii="宋体" w:hAnsi="宋体" w:eastAsia="宋体" w:cs="宋体"/>
          <w:sz w:val="28"/>
          <w:szCs w:val="28"/>
        </w:rPr>
        <w:t>。如我方中标，投标总价即为合同价，在履行合同约定的责任和义务的过程中不再要求调增。</w:t>
      </w:r>
    </w:p>
    <w:p w14:paraId="4385687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2、合同履行期限（工期）：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5C2402A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3、投标有效期：</w:t>
      </w:r>
      <w:r>
        <w:rPr>
          <w:rFonts w:hint="eastAsia" w:ascii="宋体" w:hAnsi="宋体" w:eastAsia="宋体" w:cs="宋体"/>
          <w:sz w:val="28"/>
          <w:szCs w:val="28"/>
          <w:u w:val="single"/>
        </w:rPr>
        <w:t xml:space="preserve"> 60天 </w:t>
      </w:r>
      <w:r>
        <w:rPr>
          <w:rFonts w:hint="eastAsia" w:ascii="宋体" w:hAnsi="宋体" w:eastAsia="宋体" w:cs="宋体"/>
          <w:sz w:val="28"/>
          <w:szCs w:val="28"/>
        </w:rPr>
        <w:t>。在投标有效期内我方同意遵守本投标文件中的承诺且在此期限期满之前投标文件对我方具有法律约束力。</w:t>
      </w:r>
    </w:p>
    <w:p w14:paraId="19234D0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4、我方已详细审查全部招标文件。我们完全理解并同意放弃对这方面有不明及误解的</w:t>
      </w:r>
      <w:r>
        <w:rPr>
          <w:rFonts w:hint="eastAsia" w:ascii="宋体" w:hAnsi="宋体" w:cs="宋体"/>
          <w:sz w:val="28"/>
          <w:szCs w:val="28"/>
          <w:lang w:eastAsia="zh-CN"/>
        </w:rPr>
        <w:t>权利</w:t>
      </w:r>
      <w:r>
        <w:rPr>
          <w:rFonts w:hint="eastAsia" w:ascii="宋体" w:hAnsi="宋体" w:eastAsia="宋体" w:cs="宋体"/>
          <w:sz w:val="28"/>
          <w:szCs w:val="28"/>
        </w:rPr>
        <w:t>。</w:t>
      </w:r>
    </w:p>
    <w:p w14:paraId="2D244C7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5、我</w:t>
      </w:r>
      <w:r>
        <w:rPr>
          <w:rFonts w:hint="eastAsia" w:ascii="宋体" w:hAnsi="宋体" w:cs="宋体"/>
          <w:sz w:val="28"/>
          <w:szCs w:val="28"/>
          <w:lang w:eastAsia="zh-CN"/>
        </w:rPr>
        <w:t>方在</w:t>
      </w:r>
      <w:r>
        <w:rPr>
          <w:rFonts w:hint="eastAsia" w:ascii="宋体" w:hAnsi="宋体" w:eastAsia="宋体" w:cs="宋体"/>
          <w:sz w:val="28"/>
          <w:szCs w:val="28"/>
        </w:rPr>
        <w:t>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09E3C419">
      <w:pPr>
        <w:pStyle w:val="15"/>
        <w:rPr>
          <w:rFonts w:hint="eastAsia" w:ascii="宋体" w:hAnsi="宋体" w:eastAsia="宋体" w:cs="宋体"/>
        </w:rPr>
      </w:pPr>
    </w:p>
    <w:p w14:paraId="1138308A">
      <w:pPr>
        <w:spacing w:line="520" w:lineRule="exact"/>
        <w:ind w:right="560" w:firstLine="3080"/>
        <w:rPr>
          <w:rFonts w:hint="eastAsia" w:ascii="宋体" w:hAnsi="宋体" w:eastAsia="宋体" w:cs="宋体"/>
          <w:sz w:val="28"/>
          <w:szCs w:val="28"/>
        </w:rPr>
      </w:pPr>
      <w:r>
        <w:rPr>
          <w:rFonts w:hint="eastAsia" w:ascii="宋体" w:hAnsi="宋体" w:eastAsia="宋体" w:cs="宋体"/>
          <w:sz w:val="28"/>
          <w:szCs w:val="28"/>
        </w:rPr>
        <w:t>投标人名称(盖法人章)：</w:t>
      </w:r>
    </w:p>
    <w:p w14:paraId="770DBC19">
      <w:pPr>
        <w:spacing w:line="520" w:lineRule="exact"/>
        <w:ind w:firstLine="3080"/>
        <w:rPr>
          <w:rFonts w:hint="eastAsia" w:ascii="宋体" w:hAnsi="宋体" w:eastAsia="宋体" w:cs="宋体"/>
          <w:sz w:val="28"/>
          <w:szCs w:val="28"/>
        </w:rPr>
      </w:pPr>
      <w:r>
        <w:rPr>
          <w:rFonts w:hint="eastAsia" w:ascii="宋体" w:hAnsi="宋体" w:eastAsia="宋体" w:cs="宋体"/>
          <w:sz w:val="28"/>
          <w:szCs w:val="28"/>
        </w:rPr>
        <w:t>法定代表人 (签字或签章)：</w:t>
      </w:r>
    </w:p>
    <w:p w14:paraId="4F904167">
      <w:pPr>
        <w:spacing w:line="520" w:lineRule="exact"/>
        <w:ind w:firstLine="3080"/>
        <w:rPr>
          <w:rFonts w:hint="eastAsia" w:ascii="宋体" w:hAnsi="宋体" w:eastAsia="宋体" w:cs="宋体"/>
          <w:sz w:val="28"/>
          <w:szCs w:val="28"/>
        </w:rPr>
      </w:pPr>
      <w:r>
        <w:rPr>
          <w:rFonts w:hint="eastAsia" w:ascii="宋体" w:hAnsi="宋体" w:eastAsia="宋体" w:cs="宋体"/>
          <w:sz w:val="28"/>
          <w:szCs w:val="28"/>
        </w:rPr>
        <w:t>日期：   年  月   日</w:t>
      </w:r>
    </w:p>
    <w:p w14:paraId="7353532D">
      <w:pPr>
        <w:widowControl/>
        <w:spacing w:line="500" w:lineRule="exact"/>
        <w:jc w:val="left"/>
        <w:rPr>
          <w:rFonts w:hint="eastAsia" w:ascii="宋体" w:hAnsi="宋体" w:eastAsia="宋体" w:cs="宋体"/>
          <w:b/>
          <w:sz w:val="32"/>
          <w:szCs w:val="32"/>
        </w:rPr>
      </w:pPr>
      <w:r>
        <w:rPr>
          <w:rFonts w:hint="eastAsia" w:ascii="宋体" w:hAnsi="宋体" w:eastAsia="宋体" w:cs="宋体"/>
          <w:sz w:val="28"/>
          <w:szCs w:val="28"/>
        </w:rPr>
        <w:br w:type="page" w:clear="all"/>
      </w:r>
      <w:r>
        <w:rPr>
          <w:rFonts w:hint="eastAsia" w:ascii="宋体" w:hAnsi="宋体" w:eastAsia="宋体" w:cs="宋体"/>
          <w:b/>
          <w:sz w:val="32"/>
          <w:szCs w:val="32"/>
        </w:rPr>
        <w:t>3.4供应商资格条件证明文件</w:t>
      </w:r>
    </w:p>
    <w:p w14:paraId="5471B832">
      <w:pPr>
        <w:pStyle w:val="13"/>
        <w:spacing w:line="500" w:lineRule="exact"/>
        <w:rPr>
          <w:rFonts w:hint="eastAsia" w:ascii="宋体" w:hAnsi="宋体" w:eastAsia="宋体" w:cs="宋体"/>
          <w:b/>
          <w:sz w:val="28"/>
          <w:szCs w:val="28"/>
        </w:rPr>
      </w:pPr>
      <w:r>
        <w:rPr>
          <w:rFonts w:hint="eastAsia" w:ascii="宋体" w:hAnsi="宋体" w:eastAsia="宋体" w:cs="宋体"/>
          <w:b/>
          <w:sz w:val="28"/>
          <w:szCs w:val="28"/>
        </w:rPr>
        <w:t>（1）供应商基本资格条件承诺函</w:t>
      </w:r>
    </w:p>
    <w:p w14:paraId="6EB36481">
      <w:pPr>
        <w:pStyle w:val="13"/>
        <w:spacing w:line="500" w:lineRule="exact"/>
        <w:jc w:val="center"/>
        <w:rPr>
          <w:rFonts w:hint="eastAsia" w:ascii="宋体" w:hAnsi="宋体" w:eastAsia="宋体" w:cs="宋体"/>
          <w:b/>
          <w:sz w:val="28"/>
          <w:szCs w:val="28"/>
        </w:rPr>
      </w:pPr>
      <w:r>
        <w:rPr>
          <w:rFonts w:hint="eastAsia" w:ascii="宋体" w:hAnsi="宋体" w:eastAsia="宋体" w:cs="宋体"/>
          <w:b/>
          <w:sz w:val="28"/>
          <w:szCs w:val="28"/>
        </w:rPr>
        <w:t>供应商基本资格条件承诺函</w:t>
      </w:r>
    </w:p>
    <w:p w14:paraId="7A661EC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一、按照《政府采购法》第二十二条规定的供应商基本资格条件，我公司郑重承诺如下：</w:t>
      </w:r>
    </w:p>
    <w:p w14:paraId="168E234A">
      <w:pPr>
        <w:pStyle w:val="13"/>
        <w:spacing w:line="500" w:lineRule="exact"/>
        <w:ind w:firstLine="560"/>
        <w:rPr>
          <w:rFonts w:hint="eastAsia" w:ascii="宋体" w:hAnsi="宋体" w:eastAsia="宋体" w:cs="宋体"/>
          <w:sz w:val="28"/>
          <w:szCs w:val="28"/>
          <w:shd w:val="clear" w:color="auto" w:fill="FFFFFF"/>
        </w:rPr>
      </w:pPr>
      <w:r>
        <w:rPr>
          <w:rFonts w:hint="eastAsia" w:ascii="宋体" w:hAnsi="宋体" w:eastAsia="宋体" w:cs="宋体"/>
          <w:sz w:val="28"/>
          <w:szCs w:val="28"/>
        </w:rPr>
        <w:t>1.我公司具有</w:t>
      </w:r>
      <w:r>
        <w:rPr>
          <w:rFonts w:hint="eastAsia" w:ascii="宋体" w:hAnsi="宋体" w:eastAsia="宋体" w:cs="宋体"/>
          <w:sz w:val="28"/>
          <w:szCs w:val="28"/>
          <w:shd w:val="clear" w:color="auto" w:fill="FFFFFF"/>
        </w:rPr>
        <w:t>良好的商业信誉和健全的财务制度；</w:t>
      </w:r>
    </w:p>
    <w:p w14:paraId="0C74724F">
      <w:pPr>
        <w:pStyle w:val="13"/>
        <w:spacing w:line="500" w:lineRule="exact"/>
        <w:ind w:firstLine="560"/>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2.我公司具有履行合同</w:t>
      </w:r>
      <w:r>
        <w:rPr>
          <w:rFonts w:hint="eastAsia" w:hAnsi="宋体" w:cs="宋体"/>
          <w:sz w:val="28"/>
          <w:szCs w:val="28"/>
          <w:shd w:val="clear" w:color="auto" w:fill="FFFFFF"/>
          <w:lang w:eastAsia="zh-CN"/>
        </w:rPr>
        <w:t>所必需的</w:t>
      </w:r>
      <w:r>
        <w:rPr>
          <w:rFonts w:hint="eastAsia" w:ascii="宋体" w:hAnsi="宋体" w:eastAsia="宋体" w:cs="宋体"/>
          <w:sz w:val="28"/>
          <w:szCs w:val="28"/>
          <w:shd w:val="clear" w:color="auto" w:fill="FFFFFF"/>
        </w:rPr>
        <w:t>设备和专业技术能力；</w:t>
      </w:r>
    </w:p>
    <w:p w14:paraId="5375A704">
      <w:pPr>
        <w:pStyle w:val="13"/>
        <w:spacing w:line="500" w:lineRule="exact"/>
        <w:ind w:firstLine="560"/>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3.我公司具有依法缴纳税收和社会保障资金的良好记录；</w:t>
      </w:r>
    </w:p>
    <w:p w14:paraId="1955742B">
      <w:pPr>
        <w:pStyle w:val="13"/>
        <w:spacing w:line="500" w:lineRule="exact"/>
        <w:ind w:firstLine="560"/>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4.我公司参加政府采购活动前三年内，在经营活动中没有重大违法记录；</w:t>
      </w:r>
    </w:p>
    <w:p w14:paraId="27FE864A">
      <w:pPr>
        <w:pStyle w:val="13"/>
        <w:spacing w:line="500" w:lineRule="exact"/>
        <w:ind w:firstLine="560"/>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sz w:val="28"/>
          <w:szCs w:val="28"/>
        </w:rPr>
        <w:t>。</w:t>
      </w:r>
    </w:p>
    <w:p w14:paraId="676C370B">
      <w:pPr>
        <w:pStyle w:val="13"/>
        <w:spacing w:line="500" w:lineRule="exact"/>
        <w:ind w:firstLine="560"/>
        <w:rPr>
          <w:rFonts w:hint="eastAsia" w:ascii="宋体" w:hAnsi="宋体" w:eastAsia="宋体" w:cs="宋体"/>
          <w:sz w:val="28"/>
          <w:szCs w:val="28"/>
        </w:rPr>
      </w:pPr>
      <w:r>
        <w:rPr>
          <w:rFonts w:hint="eastAsia" w:ascii="宋体" w:hAnsi="宋体" w:eastAsia="宋体" w:cs="宋体"/>
          <w:sz w:val="28"/>
          <w:szCs w:val="28"/>
          <w:shd w:val="clear" w:color="auto" w:fill="FFFFFF"/>
        </w:rPr>
        <w:t>二、</w:t>
      </w:r>
      <w:r>
        <w:rPr>
          <w:rFonts w:hint="eastAsia" w:ascii="宋体" w:hAnsi="宋体" w:eastAsia="宋体" w:cs="宋体"/>
          <w:sz w:val="28"/>
          <w:szCs w:val="28"/>
        </w:rPr>
        <w:t>我公司承诺：在本次投标过程中，我公司不存在本项目招标文件第二章第1.4.3条所列情形之一。</w:t>
      </w:r>
    </w:p>
    <w:p w14:paraId="46ABED54">
      <w:pPr>
        <w:spacing w:before="156" w:line="500" w:lineRule="exact"/>
        <w:ind w:firstLine="3920"/>
        <w:rPr>
          <w:rFonts w:hint="eastAsia" w:ascii="宋体" w:hAnsi="宋体" w:eastAsia="宋体" w:cs="宋体"/>
          <w:sz w:val="28"/>
          <w:szCs w:val="28"/>
        </w:rPr>
      </w:pPr>
    </w:p>
    <w:p w14:paraId="5E42ED45">
      <w:pPr>
        <w:spacing w:before="156" w:line="500" w:lineRule="exact"/>
        <w:ind w:firstLine="3920"/>
        <w:rPr>
          <w:rFonts w:hint="eastAsia" w:ascii="宋体" w:hAnsi="宋体" w:eastAsia="宋体" w:cs="宋体"/>
          <w:sz w:val="28"/>
          <w:szCs w:val="28"/>
        </w:rPr>
      </w:pPr>
      <w:r>
        <w:rPr>
          <w:rFonts w:hint="eastAsia" w:ascii="宋体" w:hAnsi="宋体" w:eastAsia="宋体" w:cs="宋体"/>
          <w:sz w:val="28"/>
          <w:szCs w:val="28"/>
        </w:rPr>
        <w:t>投标人名称(盖法人章)：</w:t>
      </w:r>
    </w:p>
    <w:p w14:paraId="2938AFB8">
      <w:pPr>
        <w:spacing w:before="156" w:line="500" w:lineRule="exact"/>
        <w:ind w:firstLine="3920"/>
        <w:rPr>
          <w:rFonts w:hint="eastAsia" w:ascii="宋体" w:hAnsi="宋体" w:eastAsia="宋体" w:cs="宋体"/>
          <w:sz w:val="28"/>
          <w:szCs w:val="28"/>
          <w:u w:val="single"/>
        </w:rPr>
      </w:pPr>
      <w:r>
        <w:rPr>
          <w:rFonts w:hint="eastAsia" w:ascii="宋体" w:hAnsi="宋体" w:eastAsia="宋体" w:cs="宋体"/>
          <w:sz w:val="28"/>
          <w:szCs w:val="28"/>
        </w:rPr>
        <w:t>法定代表人 (签字或签章)：</w:t>
      </w:r>
    </w:p>
    <w:p w14:paraId="1A1B565B">
      <w:pPr>
        <w:spacing w:before="156" w:line="500" w:lineRule="exact"/>
        <w:ind w:firstLine="3920"/>
        <w:rPr>
          <w:rFonts w:hint="eastAsia" w:ascii="宋体" w:hAnsi="宋体" w:eastAsia="宋体" w:cs="宋体"/>
          <w:sz w:val="28"/>
          <w:szCs w:val="28"/>
        </w:rPr>
      </w:pPr>
      <w:r>
        <w:rPr>
          <w:rFonts w:hint="eastAsia" w:ascii="宋体" w:hAnsi="宋体" w:eastAsia="宋体" w:cs="宋体"/>
          <w:sz w:val="28"/>
          <w:szCs w:val="28"/>
        </w:rPr>
        <w:t>日期：   年  月   日</w:t>
      </w:r>
    </w:p>
    <w:p w14:paraId="2110A056">
      <w:pPr>
        <w:pStyle w:val="13"/>
        <w:spacing w:line="500" w:lineRule="exact"/>
        <w:rPr>
          <w:rFonts w:hint="eastAsia" w:ascii="宋体" w:hAnsi="宋体" w:eastAsia="宋体" w:cs="宋体"/>
          <w:b/>
          <w:sz w:val="28"/>
          <w:szCs w:val="28"/>
        </w:rPr>
      </w:pPr>
    </w:p>
    <w:p w14:paraId="43FEA7CD">
      <w:pPr>
        <w:pStyle w:val="13"/>
        <w:spacing w:line="500" w:lineRule="exact"/>
        <w:rPr>
          <w:rFonts w:hint="eastAsia" w:ascii="宋体" w:hAnsi="宋体" w:eastAsia="宋体" w:cs="宋体"/>
          <w:b/>
          <w:sz w:val="28"/>
          <w:szCs w:val="28"/>
        </w:rPr>
      </w:pPr>
      <w:r>
        <w:rPr>
          <w:rFonts w:hint="eastAsia" w:ascii="宋体" w:hAnsi="宋体" w:eastAsia="宋体" w:cs="宋体"/>
          <w:b/>
          <w:sz w:val="28"/>
          <w:szCs w:val="28"/>
        </w:rPr>
        <w:t>（2）招标文件要求的其他资格条件及证明材料</w:t>
      </w:r>
    </w:p>
    <w:p w14:paraId="16A379A7">
      <w:pPr>
        <w:pStyle w:val="13"/>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1.具有有效的营业执照（附证书的复印件）；</w:t>
      </w:r>
    </w:p>
    <w:p w14:paraId="532E0451">
      <w:pPr>
        <w:pStyle w:val="13"/>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2.中小企业声明函（参考格式附后）；</w:t>
      </w:r>
    </w:p>
    <w:p w14:paraId="5A0F901C">
      <w:pPr>
        <w:pStyle w:val="13"/>
        <w:spacing w:line="500" w:lineRule="exact"/>
        <w:ind w:firstLine="560"/>
        <w:rPr>
          <w:rFonts w:hint="eastAsia" w:ascii="宋体" w:hAnsi="宋体" w:eastAsia="宋体" w:cs="宋体"/>
          <w:b/>
          <w:sz w:val="28"/>
          <w:szCs w:val="28"/>
        </w:rPr>
      </w:pPr>
      <w:r>
        <w:rPr>
          <w:rFonts w:hint="eastAsia" w:ascii="宋体" w:hAnsi="宋体" w:eastAsia="宋体" w:cs="宋体"/>
          <w:sz w:val="28"/>
          <w:szCs w:val="28"/>
        </w:rPr>
        <w:t>3.特定资格要求：无。</w:t>
      </w:r>
    </w:p>
    <w:p w14:paraId="5287915F">
      <w:pPr>
        <w:widowControl/>
        <w:jc w:val="left"/>
        <w:rPr>
          <w:rFonts w:hint="eastAsia" w:ascii="宋体" w:hAnsi="宋体" w:eastAsia="宋体" w:cs="宋体"/>
          <w:sz w:val="30"/>
          <w:szCs w:val="30"/>
        </w:rPr>
      </w:pPr>
      <w:r>
        <w:rPr>
          <w:rFonts w:hint="eastAsia" w:ascii="宋体" w:hAnsi="宋体" w:eastAsia="宋体" w:cs="宋体"/>
          <w:b/>
          <w:sz w:val="30"/>
          <w:szCs w:val="30"/>
        </w:rPr>
        <w:br w:type="page" w:clear="all"/>
      </w:r>
      <w:r>
        <w:rPr>
          <w:rFonts w:hint="eastAsia" w:ascii="宋体" w:hAnsi="宋体" w:eastAsia="宋体" w:cs="宋体"/>
          <w:b/>
          <w:sz w:val="30"/>
          <w:szCs w:val="30"/>
        </w:rPr>
        <w:t>附件：中小企业声明函</w:t>
      </w:r>
    </w:p>
    <w:p w14:paraId="6E02F07B">
      <w:pPr>
        <w:spacing w:line="440" w:lineRule="exact"/>
        <w:jc w:val="center"/>
        <w:rPr>
          <w:rFonts w:hint="eastAsia" w:ascii="宋体" w:hAnsi="宋体" w:eastAsia="宋体" w:cs="宋体"/>
          <w:bCs/>
          <w:sz w:val="32"/>
          <w:szCs w:val="32"/>
        </w:rPr>
      </w:pPr>
      <w:r>
        <w:rPr>
          <w:rFonts w:hint="eastAsia" w:ascii="宋体" w:hAnsi="宋体" w:eastAsia="宋体" w:cs="宋体"/>
          <w:bCs/>
          <w:sz w:val="32"/>
          <w:szCs w:val="32"/>
        </w:rPr>
        <w:t>中小企业声明函</w:t>
      </w:r>
    </w:p>
    <w:p w14:paraId="0D07672C">
      <w:pPr>
        <w:spacing w:line="440" w:lineRule="exact"/>
        <w:ind w:firstLine="570"/>
        <w:rPr>
          <w:rFonts w:hint="eastAsia" w:ascii="宋体" w:hAnsi="宋体" w:eastAsia="宋体" w:cs="宋体"/>
          <w:sz w:val="28"/>
          <w:szCs w:val="28"/>
        </w:rPr>
      </w:pPr>
      <w:r>
        <w:rPr>
          <w:rFonts w:hint="eastAsia" w:ascii="宋体" w:hAnsi="宋体" w:eastAsia="宋体" w:cs="宋体"/>
          <w:sz w:val="28"/>
          <w:szCs w:val="28"/>
        </w:rPr>
        <w:t>本公司（联合体）郑重声明，根据《政府采购促进中小企业发展管理办法》（财库[2020]46号）的规定，本公司（联合体）参加</w:t>
      </w:r>
      <w:r>
        <w:rPr>
          <w:rFonts w:hint="eastAsia" w:ascii="宋体" w:hAnsi="宋体" w:eastAsia="宋体" w:cs="宋体"/>
          <w:sz w:val="28"/>
          <w:szCs w:val="28"/>
          <w:u w:val="single"/>
        </w:rPr>
        <w:t xml:space="preserve"> （单位名称）      </w:t>
      </w:r>
      <w:r>
        <w:rPr>
          <w:rFonts w:hint="eastAsia" w:ascii="宋体" w:hAnsi="宋体" w:eastAsia="宋体" w:cs="宋体"/>
          <w:sz w:val="28"/>
          <w:szCs w:val="28"/>
        </w:rPr>
        <w:t>的</w:t>
      </w:r>
      <w:r>
        <w:rPr>
          <w:rFonts w:hint="eastAsia" w:ascii="宋体" w:hAnsi="宋体" w:eastAsia="宋体" w:cs="宋体"/>
          <w:sz w:val="28"/>
          <w:szCs w:val="28"/>
          <w:u w:val="single"/>
        </w:rPr>
        <w:t xml:space="preserve"> （标的名称）       </w:t>
      </w:r>
      <w:r>
        <w:rPr>
          <w:rFonts w:hint="eastAsia" w:ascii="宋体" w:hAnsi="宋体" w:eastAsia="宋体" w:cs="宋体"/>
          <w:sz w:val="28"/>
          <w:szCs w:val="28"/>
        </w:rPr>
        <w:t>采购活动，提供的货物或服务全部由符合政策要求的小微企业提供。相关企业（含联合体中的中小企业、签订分包意向协议的中小企业）的具体情况如下：</w:t>
      </w:r>
    </w:p>
    <w:p w14:paraId="413B43D1">
      <w:pPr>
        <w:spacing w:line="440" w:lineRule="exact"/>
        <w:ind w:firstLine="560"/>
        <w:rPr>
          <w:rFonts w:hint="eastAsia" w:ascii="宋体" w:hAnsi="宋体" w:eastAsia="宋体" w:cs="宋体"/>
          <w:sz w:val="28"/>
          <w:szCs w:val="28"/>
          <w:u w:val="single"/>
        </w:rPr>
      </w:pPr>
      <w:r>
        <w:rPr>
          <w:rFonts w:hint="eastAsia" w:ascii="宋体" w:hAnsi="宋体" w:eastAsia="宋体" w:cs="宋体"/>
          <w:sz w:val="28"/>
          <w:szCs w:val="28"/>
        </w:rPr>
        <w:t>1.</w:t>
      </w:r>
      <w:r>
        <w:rPr>
          <w:rFonts w:hint="eastAsia" w:ascii="宋体" w:hAnsi="宋体" w:eastAsia="宋体" w:cs="宋体"/>
          <w:sz w:val="28"/>
          <w:szCs w:val="28"/>
          <w:u w:val="single"/>
        </w:rPr>
        <w:t xml:space="preserve"> （标的名称）       </w:t>
      </w:r>
      <w:r>
        <w:rPr>
          <w:rFonts w:hint="eastAsia" w:ascii="宋体" w:hAnsi="宋体" w:eastAsia="宋体" w:cs="宋体"/>
          <w:sz w:val="28"/>
          <w:szCs w:val="28"/>
        </w:rPr>
        <w:t>，属于</w:t>
      </w:r>
      <w:r>
        <w:rPr>
          <w:rFonts w:hint="eastAsia" w:ascii="宋体" w:hAnsi="宋体" w:eastAsia="宋体" w:cs="宋体"/>
          <w:sz w:val="28"/>
          <w:szCs w:val="28"/>
          <w:u w:val="single"/>
        </w:rPr>
        <w:t xml:space="preserve">物业管理 </w:t>
      </w:r>
      <w:r>
        <w:rPr>
          <w:rFonts w:hint="eastAsia" w:ascii="宋体" w:hAnsi="宋体" w:eastAsia="宋体" w:cs="宋体"/>
          <w:sz w:val="28"/>
          <w:szCs w:val="28"/>
        </w:rPr>
        <w:t>；承建（承接）企业为</w:t>
      </w:r>
      <w:r>
        <w:rPr>
          <w:rFonts w:hint="eastAsia" w:ascii="宋体" w:hAnsi="宋体" w:eastAsia="宋体" w:cs="宋体"/>
          <w:sz w:val="28"/>
          <w:szCs w:val="28"/>
          <w:u w:val="single"/>
        </w:rPr>
        <w:t xml:space="preserve"> （企业名称）</w:t>
      </w:r>
      <w:r>
        <w:rPr>
          <w:rFonts w:hint="eastAsia" w:ascii="宋体" w:hAnsi="宋体" w:eastAsia="宋体" w:cs="宋体"/>
          <w:sz w:val="28"/>
          <w:szCs w:val="28"/>
        </w:rPr>
        <w:t>，从业人员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人，营业收入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万元，属于</w:t>
      </w:r>
      <w:r>
        <w:rPr>
          <w:rFonts w:hint="eastAsia" w:ascii="宋体" w:hAnsi="宋体" w:eastAsia="宋体" w:cs="宋体"/>
          <w:sz w:val="28"/>
          <w:szCs w:val="28"/>
          <w:u w:val="single"/>
        </w:rPr>
        <w:t xml:space="preserve">           </w:t>
      </w:r>
      <w:r>
        <w:rPr>
          <w:rFonts w:hint="eastAsia" w:ascii="宋体" w:hAnsi="宋体" w:eastAsia="宋体" w:cs="宋体"/>
          <w:sz w:val="28"/>
          <w:szCs w:val="28"/>
        </w:rPr>
        <w:t>（£中型企业、£小型企业、£微型企业）；</w:t>
      </w:r>
    </w:p>
    <w:p w14:paraId="6CBD8066">
      <w:pPr>
        <w:spacing w:line="440" w:lineRule="exact"/>
        <w:ind w:firstLine="560"/>
        <w:rPr>
          <w:rFonts w:hint="eastAsia" w:ascii="宋体" w:hAnsi="宋体" w:eastAsia="宋体" w:cs="宋体"/>
          <w:sz w:val="28"/>
          <w:szCs w:val="28"/>
          <w:u w:val="single"/>
        </w:rPr>
      </w:pPr>
      <w:r>
        <w:rPr>
          <w:rFonts w:hint="eastAsia" w:ascii="宋体" w:hAnsi="宋体" w:eastAsia="宋体" w:cs="宋体"/>
          <w:sz w:val="28"/>
          <w:szCs w:val="28"/>
        </w:rPr>
        <w:t>2.</w:t>
      </w:r>
      <w:r>
        <w:rPr>
          <w:rFonts w:hint="eastAsia" w:ascii="宋体" w:hAnsi="宋体" w:eastAsia="宋体" w:cs="宋体"/>
          <w:sz w:val="28"/>
          <w:szCs w:val="28"/>
          <w:u w:val="single"/>
        </w:rPr>
        <w:t xml:space="preserve">（标的名称）        </w:t>
      </w:r>
      <w:r>
        <w:rPr>
          <w:rFonts w:hint="eastAsia" w:ascii="宋体" w:hAnsi="宋体" w:eastAsia="宋体" w:cs="宋体"/>
          <w:sz w:val="28"/>
          <w:szCs w:val="28"/>
        </w:rPr>
        <w:t>，属于</w:t>
      </w:r>
      <w:r>
        <w:rPr>
          <w:rFonts w:hint="eastAsia" w:ascii="宋体" w:hAnsi="宋体" w:eastAsia="宋体" w:cs="宋体"/>
          <w:sz w:val="28"/>
          <w:szCs w:val="28"/>
          <w:u w:val="single"/>
        </w:rPr>
        <w:t xml:space="preserve"> 物业管理 </w:t>
      </w:r>
      <w:r>
        <w:rPr>
          <w:rFonts w:hint="eastAsia" w:ascii="宋体" w:hAnsi="宋体" w:eastAsia="宋体" w:cs="宋体"/>
          <w:sz w:val="28"/>
          <w:szCs w:val="28"/>
        </w:rPr>
        <w:t>；承建（承接）企业为</w:t>
      </w:r>
      <w:r>
        <w:rPr>
          <w:rFonts w:hint="eastAsia" w:ascii="宋体" w:hAnsi="宋体" w:eastAsia="宋体" w:cs="宋体"/>
          <w:sz w:val="28"/>
          <w:szCs w:val="28"/>
          <w:u w:val="single"/>
        </w:rPr>
        <w:t xml:space="preserve"> （企业名称）</w:t>
      </w:r>
      <w:r>
        <w:rPr>
          <w:rFonts w:hint="eastAsia" w:ascii="宋体" w:hAnsi="宋体" w:eastAsia="宋体" w:cs="宋体"/>
          <w:sz w:val="28"/>
          <w:szCs w:val="28"/>
        </w:rPr>
        <w:t>，从业人员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人，营业收入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万元，属于</w:t>
      </w:r>
      <w:r>
        <w:rPr>
          <w:rFonts w:hint="eastAsia" w:ascii="宋体" w:hAnsi="宋体" w:eastAsia="宋体" w:cs="宋体"/>
          <w:sz w:val="28"/>
          <w:szCs w:val="28"/>
          <w:u w:val="single"/>
        </w:rPr>
        <w:t xml:space="preserve">     </w:t>
      </w:r>
      <w:r>
        <w:rPr>
          <w:rFonts w:hint="eastAsia" w:ascii="宋体" w:hAnsi="宋体" w:eastAsia="宋体" w:cs="宋体"/>
          <w:sz w:val="28"/>
          <w:szCs w:val="28"/>
        </w:rPr>
        <w:t>（£中型企业、£小型企业、£微型企业）；</w:t>
      </w:r>
    </w:p>
    <w:p w14:paraId="307C10A5">
      <w:pPr>
        <w:pStyle w:val="231"/>
        <w:spacing w:line="440" w:lineRule="exact"/>
        <w:ind w:left="930" w:firstLine="0"/>
        <w:rPr>
          <w:rFonts w:hint="eastAsia" w:ascii="宋体" w:hAnsi="宋体" w:eastAsia="宋体" w:cs="宋体"/>
          <w:sz w:val="28"/>
          <w:szCs w:val="28"/>
        </w:rPr>
      </w:pPr>
      <w:r>
        <w:rPr>
          <w:rFonts w:hint="eastAsia" w:ascii="宋体" w:hAnsi="宋体" w:eastAsia="宋体" w:cs="宋体"/>
          <w:sz w:val="28"/>
          <w:szCs w:val="28"/>
        </w:rPr>
        <w:t>……</w:t>
      </w:r>
    </w:p>
    <w:p w14:paraId="728CDEA4">
      <w:pPr>
        <w:spacing w:line="440" w:lineRule="exact"/>
        <w:ind w:firstLine="560"/>
        <w:rPr>
          <w:rFonts w:hint="eastAsia" w:ascii="宋体" w:hAnsi="宋体" w:eastAsia="宋体" w:cs="宋体"/>
          <w:sz w:val="28"/>
          <w:szCs w:val="28"/>
        </w:rPr>
      </w:pPr>
      <w:r>
        <w:rPr>
          <w:rFonts w:hint="eastAsia" w:ascii="宋体" w:hAnsi="宋体" w:eastAsia="宋体" w:cs="宋体"/>
          <w:sz w:val="28"/>
          <w:szCs w:val="28"/>
        </w:rPr>
        <w:t>以上企业，不属于大企业的分支机构，不存在控股股东为大企业的情形，也不存在与大企业的负责人为同一人的情形。</w:t>
      </w:r>
    </w:p>
    <w:p w14:paraId="2543C9C9">
      <w:pPr>
        <w:spacing w:line="440" w:lineRule="exact"/>
        <w:ind w:firstLine="570"/>
        <w:rPr>
          <w:rFonts w:hint="eastAsia" w:ascii="宋体" w:hAnsi="宋体" w:eastAsia="宋体" w:cs="宋体"/>
          <w:sz w:val="28"/>
          <w:szCs w:val="28"/>
        </w:rPr>
      </w:pPr>
      <w:r>
        <w:rPr>
          <w:rFonts w:hint="eastAsia" w:ascii="宋体" w:hAnsi="宋体" w:eastAsia="宋体" w:cs="宋体"/>
          <w:sz w:val="28"/>
          <w:szCs w:val="28"/>
        </w:rPr>
        <w:t>本企业对上述声明内容的真实性负责。如有虚假，将依法承担相应责任。</w:t>
      </w:r>
    </w:p>
    <w:p w14:paraId="18F9A53C">
      <w:pPr>
        <w:spacing w:line="440" w:lineRule="exact"/>
        <w:ind w:firstLine="4760"/>
        <w:rPr>
          <w:rFonts w:hint="eastAsia" w:ascii="宋体" w:hAnsi="宋体" w:eastAsia="宋体" w:cs="宋体"/>
          <w:sz w:val="28"/>
          <w:szCs w:val="28"/>
        </w:rPr>
      </w:pPr>
      <w:r>
        <w:rPr>
          <w:rFonts w:hint="eastAsia" w:ascii="宋体" w:hAnsi="宋体" w:eastAsia="宋体" w:cs="宋体"/>
          <w:sz w:val="28"/>
          <w:szCs w:val="28"/>
        </w:rPr>
        <w:t>企业名称（盖章）：</w:t>
      </w:r>
    </w:p>
    <w:p w14:paraId="15EF7178">
      <w:pPr>
        <w:spacing w:line="440" w:lineRule="exact"/>
        <w:ind w:firstLine="4760"/>
        <w:rPr>
          <w:rFonts w:hint="eastAsia" w:ascii="宋体" w:hAnsi="宋体" w:eastAsia="宋体" w:cs="宋体"/>
          <w:sz w:val="28"/>
          <w:szCs w:val="28"/>
        </w:rPr>
      </w:pPr>
      <w:r>
        <w:rPr>
          <w:rFonts w:hint="eastAsia" w:ascii="宋体" w:hAnsi="宋体" w:eastAsia="宋体" w:cs="宋体"/>
          <w:sz w:val="28"/>
          <w:szCs w:val="28"/>
        </w:rPr>
        <w:t>日  期：</w:t>
      </w:r>
    </w:p>
    <w:p w14:paraId="6B602A7A">
      <w:pPr>
        <w:pStyle w:val="230"/>
        <w:spacing w:line="440" w:lineRule="exact"/>
        <w:rPr>
          <w:rFonts w:hint="eastAsia" w:ascii="宋体" w:hAnsi="宋体" w:eastAsia="宋体" w:cs="宋体"/>
          <w:sz w:val="28"/>
          <w:szCs w:val="28"/>
        </w:rPr>
      </w:pPr>
      <w:r>
        <w:rPr>
          <w:rFonts w:hint="eastAsia" w:ascii="宋体" w:hAnsi="宋体" w:eastAsia="宋体" w:cs="宋体"/>
          <w:sz w:val="28"/>
          <w:szCs w:val="28"/>
        </w:rPr>
        <w:t>注：1、从业人员、营业收入填报上一年度数据，无上一年度数据的新成立企业可不填报。</w:t>
      </w:r>
    </w:p>
    <w:p w14:paraId="4142457A">
      <w:pPr>
        <w:spacing w:line="440" w:lineRule="exact"/>
        <w:ind w:firstLine="560"/>
        <w:rPr>
          <w:rFonts w:hint="eastAsia" w:ascii="宋体" w:hAnsi="宋体" w:eastAsia="宋体" w:cs="宋体"/>
          <w:sz w:val="28"/>
          <w:szCs w:val="28"/>
        </w:rPr>
      </w:pPr>
      <w:r>
        <w:rPr>
          <w:rFonts w:hint="eastAsia" w:ascii="宋体" w:hAnsi="宋体" w:eastAsia="宋体" w:cs="宋体"/>
          <w:sz w:val="28"/>
          <w:szCs w:val="28"/>
        </w:rPr>
        <w:t>2、供应商如不提供此声明函，价格将不做相应扣除。</w:t>
      </w:r>
    </w:p>
    <w:p w14:paraId="7F3BDA3A">
      <w:pPr>
        <w:spacing w:line="440" w:lineRule="exact"/>
        <w:ind w:firstLine="560"/>
        <w:rPr>
          <w:rFonts w:hint="eastAsia" w:ascii="宋体" w:hAnsi="宋体" w:eastAsia="宋体" w:cs="宋体"/>
          <w:sz w:val="28"/>
          <w:szCs w:val="28"/>
        </w:rPr>
      </w:pPr>
      <w:r>
        <w:rPr>
          <w:rFonts w:hint="eastAsia" w:ascii="宋体" w:hAnsi="宋体" w:eastAsia="宋体" w:cs="宋体"/>
          <w:sz w:val="28"/>
          <w:szCs w:val="28"/>
        </w:rPr>
        <w:t>3、供应商提供的声明函内容不实的，属于提供虚假材料谋取中标，依照《中华人民共和国政府采购法》等国家有关规定追究相应责任。</w:t>
      </w:r>
    </w:p>
    <w:p w14:paraId="43CF2575">
      <w:pPr>
        <w:pStyle w:val="246"/>
        <w:ind w:firstLine="560"/>
        <w:rPr>
          <w:rFonts w:hint="eastAsia" w:ascii="宋体" w:hAnsi="宋体" w:eastAsia="宋体" w:cs="宋体"/>
        </w:rPr>
      </w:pPr>
      <w:r>
        <w:rPr>
          <w:rFonts w:hint="eastAsia" w:ascii="宋体" w:hAnsi="宋体" w:eastAsia="宋体" w:cs="宋体"/>
          <w:sz w:val="28"/>
          <w:szCs w:val="28"/>
        </w:rPr>
        <w:t>4、本采购文件中明确的所属行业为：物业管理。</w:t>
      </w:r>
    </w:p>
    <w:p w14:paraId="64CAD37A">
      <w:pPr>
        <w:spacing w:line="440" w:lineRule="exact"/>
        <w:ind w:firstLine="560"/>
        <w:rPr>
          <w:rFonts w:hint="eastAsia" w:ascii="宋体" w:hAnsi="宋体" w:eastAsia="宋体" w:cs="宋体"/>
          <w:sz w:val="28"/>
          <w:szCs w:val="28"/>
        </w:rPr>
      </w:pPr>
    </w:p>
    <w:p w14:paraId="4D8E477F">
      <w:pPr>
        <w:widowControl/>
        <w:spacing w:line="440" w:lineRule="exact"/>
        <w:jc w:val="left"/>
        <w:rPr>
          <w:rFonts w:hint="eastAsia" w:ascii="宋体" w:hAnsi="宋体" w:eastAsia="宋体" w:cs="宋体"/>
          <w:b/>
          <w:sz w:val="32"/>
          <w:szCs w:val="32"/>
        </w:rPr>
      </w:pPr>
      <w:r>
        <w:rPr>
          <w:rFonts w:hint="eastAsia" w:ascii="宋体" w:hAnsi="宋体" w:eastAsia="宋体" w:cs="宋体"/>
          <w:b/>
          <w:sz w:val="32"/>
          <w:szCs w:val="32"/>
        </w:rPr>
        <w:t>3.5采购需求响应表（格式自拟）</w:t>
      </w:r>
    </w:p>
    <w:p w14:paraId="481D4702">
      <w:pPr>
        <w:rPr>
          <w:rFonts w:hint="eastAsia" w:ascii="宋体" w:hAnsi="宋体" w:eastAsia="宋体" w:cs="宋体"/>
          <w:b/>
          <w:sz w:val="32"/>
          <w:szCs w:val="32"/>
        </w:rPr>
      </w:pPr>
    </w:p>
    <w:p w14:paraId="4A892BD0">
      <w:pPr>
        <w:rPr>
          <w:rFonts w:hint="eastAsia" w:ascii="宋体" w:hAnsi="宋体" w:eastAsia="宋体" w:cs="宋体"/>
          <w:b/>
          <w:sz w:val="32"/>
          <w:szCs w:val="32"/>
        </w:rPr>
      </w:pPr>
    </w:p>
    <w:p w14:paraId="11A14113">
      <w:pPr>
        <w:widowControl/>
        <w:spacing w:line="440" w:lineRule="exact"/>
        <w:jc w:val="left"/>
        <w:rPr>
          <w:rFonts w:hint="eastAsia" w:ascii="宋体" w:hAnsi="宋体" w:eastAsia="宋体" w:cs="宋体"/>
          <w:b/>
          <w:sz w:val="32"/>
          <w:szCs w:val="32"/>
        </w:rPr>
      </w:pPr>
      <w:r>
        <w:rPr>
          <w:rFonts w:hint="eastAsia" w:ascii="宋体" w:hAnsi="宋体" w:eastAsia="宋体" w:cs="宋体"/>
          <w:b/>
          <w:sz w:val="32"/>
          <w:szCs w:val="32"/>
        </w:rPr>
        <w:t>3.6投标报价明细表及分析说明（格式自拟）</w:t>
      </w:r>
    </w:p>
    <w:sectPr>
      <w:footerReference r:id="rId3" w:type="default"/>
      <w:pgSz w:w="11906" w:h="16838"/>
      <w:pgMar w:top="1440" w:right="1558" w:bottom="1440" w:left="1701"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3A7095B5">
        <w:pPr>
          <w:pStyle w:val="22"/>
          <w:jc w:val="center"/>
        </w:pPr>
        <w:r>
          <w:fldChar w:fldCharType="begin"/>
        </w:r>
        <w:r>
          <w:instrText xml:space="preserve">PAGE   \* MERGEFORMAT</w:instrText>
        </w:r>
        <w:r>
          <w:fldChar w:fldCharType="separate"/>
        </w:r>
        <w:r>
          <w:rPr>
            <w:lang w:val="zh-CN"/>
          </w:rPr>
          <w:t>38</w:t>
        </w:r>
        <w:r>
          <w:fldChar w:fldCharType="end"/>
        </w:r>
      </w:p>
    </w:sdtContent>
  </w:sdt>
  <w:p w14:paraId="6F7E7656">
    <w:pPr>
      <w:pStyle w:val="2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6AD02E"/>
    <w:multiLevelType w:val="singleLevel"/>
    <w:tmpl w:val="5A6AD02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71FAF"/>
    <w:rsid w:val="03B916F7"/>
    <w:rsid w:val="069C5DCC"/>
    <w:rsid w:val="0882554E"/>
    <w:rsid w:val="0BA650B0"/>
    <w:rsid w:val="0BB05F2E"/>
    <w:rsid w:val="0DCF4D92"/>
    <w:rsid w:val="147C01F1"/>
    <w:rsid w:val="16BC40F3"/>
    <w:rsid w:val="1D37200B"/>
    <w:rsid w:val="1EAE1D89"/>
    <w:rsid w:val="1EDD7FDE"/>
    <w:rsid w:val="1F0A3F2F"/>
    <w:rsid w:val="1F690122"/>
    <w:rsid w:val="22D84291"/>
    <w:rsid w:val="2D427231"/>
    <w:rsid w:val="2F6F1B3A"/>
    <w:rsid w:val="2F8A246F"/>
    <w:rsid w:val="342D5ABF"/>
    <w:rsid w:val="36010FB1"/>
    <w:rsid w:val="394009C6"/>
    <w:rsid w:val="3A190FBF"/>
    <w:rsid w:val="3AE22116"/>
    <w:rsid w:val="3D4A148F"/>
    <w:rsid w:val="3DAC214A"/>
    <w:rsid w:val="3E1332A7"/>
    <w:rsid w:val="3E841842"/>
    <w:rsid w:val="53051C89"/>
    <w:rsid w:val="5A4C4641"/>
    <w:rsid w:val="5B450200"/>
    <w:rsid w:val="5BA15FD5"/>
    <w:rsid w:val="5C3E3398"/>
    <w:rsid w:val="5CEF4FF8"/>
    <w:rsid w:val="5D9562FF"/>
    <w:rsid w:val="5FD07958"/>
    <w:rsid w:val="61406582"/>
    <w:rsid w:val="62581C58"/>
    <w:rsid w:val="62B2525D"/>
    <w:rsid w:val="62C70D09"/>
    <w:rsid w:val="637569B7"/>
    <w:rsid w:val="6DEE1CBA"/>
    <w:rsid w:val="6E9C5BDE"/>
    <w:rsid w:val="717650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4"/>
      <w:szCs w:val="24"/>
      <w:lang w:val="en-US" w:eastAsia="zh-CN" w:bidi="ar-SA"/>
    </w:rPr>
  </w:style>
  <w:style w:type="paragraph" w:styleId="2">
    <w:name w:val="heading 1"/>
    <w:basedOn w:val="1"/>
    <w:next w:val="1"/>
    <w:link w:val="78"/>
    <w:qFormat/>
    <w:uiPriority w:val="0"/>
    <w:pPr>
      <w:keepNext/>
      <w:keepLines/>
      <w:spacing w:before="340" w:after="330" w:line="578" w:lineRule="auto"/>
      <w:outlineLvl w:val="0"/>
    </w:pPr>
    <w:rPr>
      <w:b/>
      <w:bCs/>
      <w:sz w:val="44"/>
      <w:szCs w:val="44"/>
    </w:rPr>
  </w:style>
  <w:style w:type="paragraph" w:styleId="3">
    <w:name w:val="heading 2"/>
    <w:basedOn w:val="1"/>
    <w:next w:val="1"/>
    <w:link w:val="79"/>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8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2"/>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8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6"/>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235"/>
    <w:unhideWhenUsed/>
    <w:qFormat/>
    <w:uiPriority w:val="99"/>
    <w:rPr>
      <w:rFonts w:ascii="宋体"/>
      <w:sz w:val="18"/>
      <w:szCs w:val="18"/>
    </w:rPr>
  </w:style>
  <w:style w:type="paragraph" w:styleId="14">
    <w:name w:val="annotation text"/>
    <w:basedOn w:val="1"/>
    <w:link w:val="236"/>
    <w:unhideWhenUsed/>
    <w:qFormat/>
    <w:uiPriority w:val="99"/>
    <w:pPr>
      <w:jc w:val="left"/>
    </w:pPr>
  </w:style>
  <w:style w:type="paragraph" w:styleId="15">
    <w:name w:val="Body Text"/>
    <w:basedOn w:val="1"/>
    <w:next w:val="16"/>
    <w:link w:val="227"/>
    <w:qFormat/>
    <w:uiPriority w:val="99"/>
    <w:pPr>
      <w:spacing w:after="120"/>
    </w:pPr>
  </w:style>
  <w:style w:type="paragraph" w:styleId="16">
    <w:name w:val="toc 2"/>
    <w:basedOn w:val="1"/>
    <w:next w:val="1"/>
    <w:unhideWhenUsed/>
    <w:qFormat/>
    <w:uiPriority w:val="39"/>
    <w:pPr>
      <w:spacing w:after="57"/>
      <w:ind w:left="283"/>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3"/>
    <w:semiHidden/>
    <w:unhideWhenUsed/>
    <w:qFormat/>
    <w:uiPriority w:val="99"/>
    <w:rPr>
      <w:sz w:val="20"/>
    </w:rPr>
  </w:style>
  <w:style w:type="paragraph" w:styleId="21">
    <w:name w:val="Balloon Text"/>
    <w:basedOn w:val="1"/>
    <w:link w:val="234"/>
    <w:semiHidden/>
    <w:unhideWhenUsed/>
    <w:qFormat/>
    <w:uiPriority w:val="99"/>
    <w:rPr>
      <w:sz w:val="18"/>
      <w:szCs w:val="18"/>
    </w:rPr>
  </w:style>
  <w:style w:type="paragraph" w:styleId="22">
    <w:name w:val="footer"/>
    <w:basedOn w:val="1"/>
    <w:link w:val="233"/>
    <w:unhideWhenUsed/>
    <w:qFormat/>
    <w:uiPriority w:val="99"/>
    <w:pPr>
      <w:tabs>
        <w:tab w:val="center" w:pos="4153"/>
        <w:tab w:val="right" w:pos="8306"/>
      </w:tabs>
      <w:jc w:val="left"/>
    </w:pPr>
    <w:rPr>
      <w:sz w:val="18"/>
      <w:szCs w:val="18"/>
    </w:rPr>
  </w:style>
  <w:style w:type="paragraph" w:styleId="23">
    <w:name w:val="header"/>
    <w:basedOn w:val="1"/>
    <w:link w:val="232"/>
    <w:unhideWhenUsed/>
    <w:qFormat/>
    <w:uiPriority w:val="99"/>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89"/>
    <w:qFormat/>
    <w:uiPriority w:val="11"/>
    <w:pPr>
      <w:spacing w:before="200" w:after="200"/>
    </w:pPr>
  </w:style>
  <w:style w:type="paragraph" w:styleId="27">
    <w:name w:val="footnote text"/>
    <w:basedOn w:val="1"/>
    <w:link w:val="222"/>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link w:val="228"/>
    <w:qFormat/>
    <w:uiPriority w:val="99"/>
    <w:pPr>
      <w:ind w:left="645" w:firstLine="645"/>
    </w:pPr>
    <w:rPr>
      <w:rFonts w:ascii="Arial" w:hAnsi="Arial" w:eastAsia="仿宋_GB2312"/>
      <w:color w:val="FFFF00"/>
      <w:sz w:val="32"/>
      <w:szCs w:val="20"/>
    </w:rPr>
  </w:style>
  <w:style w:type="paragraph" w:styleId="30">
    <w:name w:val="index 9"/>
    <w:basedOn w:val="1"/>
    <w:next w:val="1"/>
    <w:semiHidden/>
    <w:unhideWhenUsed/>
    <w:qFormat/>
    <w:uiPriority w:val="99"/>
    <w:pPr>
      <w:ind w:left="1600"/>
    </w:pPr>
  </w:style>
  <w:style w:type="paragraph" w:styleId="31">
    <w:name w:val="table of figures"/>
    <w:basedOn w:val="1"/>
    <w:next w:val="1"/>
    <w:unhideWhenUsed/>
    <w:qFormat/>
    <w:uiPriority w:val="99"/>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spacing w:before="150" w:after="150" w:line="480" w:lineRule="auto"/>
      <w:jc w:val="left"/>
    </w:pPr>
    <w:rPr>
      <w:rFonts w:hint="eastAsia" w:ascii="宋体" w:hAnsi="宋体"/>
      <w:color w:val="000000"/>
    </w:rPr>
  </w:style>
  <w:style w:type="paragraph" w:styleId="34">
    <w:name w:val="Title"/>
    <w:basedOn w:val="1"/>
    <w:next w:val="1"/>
    <w:link w:val="88"/>
    <w:qFormat/>
    <w:uiPriority w:val="10"/>
    <w:pPr>
      <w:spacing w:before="300" w:after="200"/>
      <w:contextualSpacing/>
    </w:pPr>
    <w:rPr>
      <w:sz w:val="48"/>
      <w:szCs w:val="48"/>
    </w:rPr>
  </w:style>
  <w:style w:type="paragraph" w:styleId="35">
    <w:name w:val="annotation subject"/>
    <w:basedOn w:val="14"/>
    <w:next w:val="14"/>
    <w:link w:val="237"/>
    <w:semiHidden/>
    <w:unhideWhenUsed/>
    <w:qFormat/>
    <w:uiPriority w:val="99"/>
    <w:rPr>
      <w:b/>
      <w:bCs/>
    </w:rPr>
  </w:style>
  <w:style w:type="table" w:styleId="37">
    <w:name w:val="Table Grid"/>
    <w:basedOn w:val="36"/>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endnote reference"/>
    <w:basedOn w:val="38"/>
    <w:semiHidden/>
    <w:unhideWhenUsed/>
    <w:qFormat/>
    <w:uiPriority w:val="99"/>
    <w:rPr>
      <w:vertAlign w:val="superscript"/>
    </w:rPr>
  </w:style>
  <w:style w:type="character" w:styleId="40">
    <w:name w:val="Hyperlink"/>
    <w:qFormat/>
    <w:uiPriority w:val="99"/>
    <w:rPr>
      <w:rFonts w:cs="Times New Roman"/>
      <w:color w:val="336699"/>
      <w:sz w:val="18"/>
      <w:u w:val="none"/>
    </w:rPr>
  </w:style>
  <w:style w:type="character" w:styleId="41">
    <w:name w:val="annotation reference"/>
    <w:basedOn w:val="38"/>
    <w:semiHidden/>
    <w:unhideWhenUsed/>
    <w:qFormat/>
    <w:uiPriority w:val="99"/>
    <w:rPr>
      <w:sz w:val="21"/>
      <w:szCs w:val="21"/>
    </w:rPr>
  </w:style>
  <w:style w:type="character" w:styleId="42">
    <w:name w:val="footnote reference"/>
    <w:basedOn w:val="38"/>
    <w:unhideWhenUsed/>
    <w:qFormat/>
    <w:uiPriority w:val="99"/>
    <w:rPr>
      <w:vertAlign w:val="superscript"/>
    </w:rPr>
  </w:style>
  <w:style w:type="character" w:customStyle="1" w:styleId="43">
    <w:name w:val="Heading 1 Char"/>
    <w:basedOn w:val="38"/>
    <w:qFormat/>
    <w:uiPriority w:val="9"/>
    <w:rPr>
      <w:rFonts w:ascii="Arial" w:hAnsi="Arial" w:eastAsia="Arial" w:cs="Arial"/>
      <w:sz w:val="40"/>
      <w:szCs w:val="40"/>
    </w:rPr>
  </w:style>
  <w:style w:type="character" w:customStyle="1" w:styleId="44">
    <w:name w:val="Heading 2 Char"/>
    <w:basedOn w:val="38"/>
    <w:qFormat/>
    <w:uiPriority w:val="9"/>
    <w:rPr>
      <w:rFonts w:ascii="Arial" w:hAnsi="Arial" w:eastAsia="Arial" w:cs="Arial"/>
      <w:sz w:val="34"/>
    </w:rPr>
  </w:style>
  <w:style w:type="character" w:customStyle="1" w:styleId="45">
    <w:name w:val="Heading 3 Char"/>
    <w:basedOn w:val="38"/>
    <w:qFormat/>
    <w:uiPriority w:val="9"/>
    <w:rPr>
      <w:rFonts w:ascii="Arial" w:hAnsi="Arial" w:eastAsia="Arial" w:cs="Arial"/>
      <w:sz w:val="30"/>
      <w:szCs w:val="30"/>
    </w:rPr>
  </w:style>
  <w:style w:type="character" w:customStyle="1" w:styleId="46">
    <w:name w:val="Heading 4 Char"/>
    <w:basedOn w:val="38"/>
    <w:qFormat/>
    <w:uiPriority w:val="9"/>
    <w:rPr>
      <w:rFonts w:ascii="Arial" w:hAnsi="Arial" w:eastAsia="Arial" w:cs="Arial"/>
      <w:b/>
      <w:bCs/>
      <w:sz w:val="26"/>
      <w:szCs w:val="26"/>
    </w:rPr>
  </w:style>
  <w:style w:type="character" w:customStyle="1" w:styleId="47">
    <w:name w:val="Heading 5 Char"/>
    <w:basedOn w:val="38"/>
    <w:qFormat/>
    <w:uiPriority w:val="9"/>
    <w:rPr>
      <w:rFonts w:ascii="Arial" w:hAnsi="Arial" w:eastAsia="Arial" w:cs="Arial"/>
      <w:b/>
      <w:bCs/>
      <w:sz w:val="24"/>
      <w:szCs w:val="24"/>
    </w:rPr>
  </w:style>
  <w:style w:type="character" w:customStyle="1" w:styleId="48">
    <w:name w:val="Heading 6 Char"/>
    <w:basedOn w:val="38"/>
    <w:qFormat/>
    <w:uiPriority w:val="9"/>
    <w:rPr>
      <w:rFonts w:ascii="Arial" w:hAnsi="Arial" w:eastAsia="Arial" w:cs="Arial"/>
      <w:b/>
      <w:bCs/>
      <w:sz w:val="22"/>
      <w:szCs w:val="22"/>
    </w:rPr>
  </w:style>
  <w:style w:type="character" w:customStyle="1" w:styleId="49">
    <w:name w:val="Heading 7 Char"/>
    <w:basedOn w:val="38"/>
    <w:qFormat/>
    <w:uiPriority w:val="9"/>
    <w:rPr>
      <w:rFonts w:ascii="Arial" w:hAnsi="Arial" w:eastAsia="Arial" w:cs="Arial"/>
      <w:b/>
      <w:bCs/>
      <w:i/>
      <w:iCs/>
      <w:sz w:val="22"/>
      <w:szCs w:val="22"/>
    </w:rPr>
  </w:style>
  <w:style w:type="character" w:customStyle="1" w:styleId="50">
    <w:name w:val="Heading 8 Char"/>
    <w:basedOn w:val="38"/>
    <w:qFormat/>
    <w:uiPriority w:val="9"/>
    <w:rPr>
      <w:rFonts w:ascii="Arial" w:hAnsi="Arial" w:eastAsia="Arial" w:cs="Arial"/>
      <w:i/>
      <w:iCs/>
      <w:sz w:val="22"/>
      <w:szCs w:val="22"/>
    </w:rPr>
  </w:style>
  <w:style w:type="character" w:customStyle="1" w:styleId="51">
    <w:name w:val="Heading 9 Char"/>
    <w:basedOn w:val="38"/>
    <w:qFormat/>
    <w:uiPriority w:val="9"/>
    <w:rPr>
      <w:rFonts w:ascii="Arial" w:hAnsi="Arial" w:eastAsia="Arial" w:cs="Arial"/>
      <w:i/>
      <w:iCs/>
      <w:sz w:val="21"/>
      <w:szCs w:val="21"/>
    </w:rPr>
  </w:style>
  <w:style w:type="character" w:customStyle="1" w:styleId="52">
    <w:name w:val="Title Char"/>
    <w:basedOn w:val="38"/>
    <w:qFormat/>
    <w:uiPriority w:val="10"/>
    <w:rPr>
      <w:sz w:val="48"/>
      <w:szCs w:val="48"/>
    </w:rPr>
  </w:style>
  <w:style w:type="character" w:customStyle="1" w:styleId="53">
    <w:name w:val="Subtitle Char"/>
    <w:basedOn w:val="38"/>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table" w:customStyle="1" w:styleId="56">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4">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5">
    <w:name w:val="Footnote Text Char"/>
    <w:qFormat/>
    <w:uiPriority w:val="99"/>
    <w:rPr>
      <w:sz w:val="18"/>
    </w:rPr>
  </w:style>
  <w:style w:type="character" w:customStyle="1" w:styleId="76">
    <w:name w:val="Endnote Text Char"/>
    <w:qFormat/>
    <w:uiPriority w:val="99"/>
    <w:rPr>
      <w:sz w:val="20"/>
    </w:rPr>
  </w:style>
  <w:style w:type="paragraph" w:customStyle="1" w:styleId="77">
    <w:name w:val="TOC Heading"/>
    <w:unhideWhenUsed/>
    <w:qFormat/>
    <w:uiPriority w:val="39"/>
    <w:rPr>
      <w:rFonts w:hint="default" w:ascii="Times New Roman" w:hAnsi="Times New Roman" w:eastAsia="宋体" w:cs="Times New Roman"/>
    </w:rPr>
  </w:style>
  <w:style w:type="character" w:customStyle="1" w:styleId="78">
    <w:name w:val="标题 1 字符"/>
    <w:basedOn w:val="38"/>
    <w:link w:val="2"/>
    <w:qFormat/>
    <w:uiPriority w:val="9"/>
    <w:rPr>
      <w:rFonts w:ascii="Arial" w:hAnsi="Arial" w:eastAsia="Arial" w:cs="Arial"/>
      <w:sz w:val="40"/>
      <w:szCs w:val="40"/>
    </w:rPr>
  </w:style>
  <w:style w:type="character" w:customStyle="1" w:styleId="79">
    <w:name w:val="标题 2 字符"/>
    <w:basedOn w:val="38"/>
    <w:link w:val="3"/>
    <w:qFormat/>
    <w:uiPriority w:val="9"/>
    <w:rPr>
      <w:rFonts w:ascii="Arial" w:hAnsi="Arial" w:eastAsia="Arial" w:cs="Arial"/>
      <w:sz w:val="34"/>
    </w:rPr>
  </w:style>
  <w:style w:type="character" w:customStyle="1" w:styleId="80">
    <w:name w:val="标题 3 字符"/>
    <w:basedOn w:val="38"/>
    <w:link w:val="4"/>
    <w:qFormat/>
    <w:uiPriority w:val="9"/>
    <w:rPr>
      <w:rFonts w:ascii="Arial" w:hAnsi="Arial" w:eastAsia="Arial" w:cs="Arial"/>
      <w:sz w:val="30"/>
      <w:szCs w:val="30"/>
    </w:rPr>
  </w:style>
  <w:style w:type="character" w:customStyle="1" w:styleId="81">
    <w:name w:val="标题 4 字符"/>
    <w:basedOn w:val="38"/>
    <w:link w:val="5"/>
    <w:qFormat/>
    <w:uiPriority w:val="9"/>
    <w:rPr>
      <w:rFonts w:ascii="Arial" w:hAnsi="Arial" w:eastAsia="Arial" w:cs="Arial"/>
      <w:b/>
      <w:bCs/>
      <w:sz w:val="26"/>
      <w:szCs w:val="26"/>
    </w:rPr>
  </w:style>
  <w:style w:type="character" w:customStyle="1" w:styleId="82">
    <w:name w:val="标题 5 字符"/>
    <w:basedOn w:val="38"/>
    <w:link w:val="6"/>
    <w:qFormat/>
    <w:uiPriority w:val="9"/>
    <w:rPr>
      <w:rFonts w:ascii="Arial" w:hAnsi="Arial" w:eastAsia="Arial" w:cs="Arial"/>
      <w:b/>
      <w:bCs/>
      <w:sz w:val="24"/>
      <w:szCs w:val="24"/>
    </w:rPr>
  </w:style>
  <w:style w:type="character" w:customStyle="1" w:styleId="83">
    <w:name w:val="标题 6 字符"/>
    <w:basedOn w:val="38"/>
    <w:link w:val="7"/>
    <w:qFormat/>
    <w:uiPriority w:val="9"/>
    <w:rPr>
      <w:rFonts w:ascii="Arial" w:hAnsi="Arial" w:eastAsia="Arial" w:cs="Arial"/>
      <w:b/>
      <w:bCs/>
      <w:sz w:val="22"/>
      <w:szCs w:val="22"/>
    </w:rPr>
  </w:style>
  <w:style w:type="character" w:customStyle="1" w:styleId="84">
    <w:name w:val="标题 7 字符"/>
    <w:basedOn w:val="38"/>
    <w:link w:val="8"/>
    <w:qFormat/>
    <w:uiPriority w:val="9"/>
    <w:rPr>
      <w:rFonts w:ascii="Arial" w:hAnsi="Arial" w:eastAsia="Arial" w:cs="Arial"/>
      <w:b/>
      <w:bCs/>
      <w:i/>
      <w:iCs/>
      <w:sz w:val="22"/>
      <w:szCs w:val="22"/>
    </w:rPr>
  </w:style>
  <w:style w:type="character" w:customStyle="1" w:styleId="85">
    <w:name w:val="标题 8 字符"/>
    <w:basedOn w:val="38"/>
    <w:link w:val="9"/>
    <w:qFormat/>
    <w:uiPriority w:val="9"/>
    <w:rPr>
      <w:rFonts w:ascii="Arial" w:hAnsi="Arial" w:eastAsia="Arial" w:cs="Arial"/>
      <w:i/>
      <w:iCs/>
      <w:sz w:val="22"/>
      <w:szCs w:val="22"/>
    </w:rPr>
  </w:style>
  <w:style w:type="character" w:customStyle="1" w:styleId="86">
    <w:name w:val="标题 9 字符"/>
    <w:basedOn w:val="38"/>
    <w:link w:val="10"/>
    <w:qFormat/>
    <w:uiPriority w:val="9"/>
    <w:rPr>
      <w:rFonts w:ascii="Arial" w:hAnsi="Arial" w:eastAsia="Arial" w:cs="Arial"/>
      <w:i/>
      <w:iCs/>
      <w:sz w:val="21"/>
      <w:szCs w:val="21"/>
    </w:rPr>
  </w:style>
  <w:style w:type="paragraph" w:styleId="87">
    <w:name w:val="No Spacing"/>
    <w:qFormat/>
    <w:uiPriority w:val="1"/>
    <w:rPr>
      <w:rFonts w:hint="default" w:ascii="Times New Roman" w:hAnsi="Times New Roman" w:eastAsia="宋体" w:cs="Times New Roman"/>
      <w:lang w:val="en-US" w:eastAsia="zh-CN" w:bidi="ar-SA"/>
    </w:rPr>
  </w:style>
  <w:style w:type="character" w:customStyle="1" w:styleId="88">
    <w:name w:val="标题 字符"/>
    <w:basedOn w:val="38"/>
    <w:link w:val="34"/>
    <w:qFormat/>
    <w:uiPriority w:val="10"/>
    <w:rPr>
      <w:sz w:val="48"/>
      <w:szCs w:val="48"/>
    </w:rPr>
  </w:style>
  <w:style w:type="character" w:customStyle="1" w:styleId="89">
    <w:name w:val="副标题 字符"/>
    <w:basedOn w:val="38"/>
    <w:link w:val="26"/>
    <w:qFormat/>
    <w:uiPriority w:val="11"/>
    <w:rPr>
      <w:sz w:val="24"/>
      <w:szCs w:val="24"/>
    </w:rPr>
  </w:style>
  <w:style w:type="paragraph" w:styleId="90">
    <w:name w:val="Quote"/>
    <w:basedOn w:val="1"/>
    <w:next w:val="1"/>
    <w:link w:val="91"/>
    <w:qFormat/>
    <w:uiPriority w:val="29"/>
    <w:pPr>
      <w:ind w:left="720" w:right="720"/>
    </w:pPr>
    <w:rPr>
      <w:i/>
    </w:rPr>
  </w:style>
  <w:style w:type="character" w:customStyle="1" w:styleId="91">
    <w:name w:val="引用 字符"/>
    <w:link w:val="90"/>
    <w:qFormat/>
    <w:uiPriority w:val="29"/>
    <w:rPr>
      <w:i/>
    </w:rPr>
  </w:style>
  <w:style w:type="paragraph" w:styleId="92">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3">
    <w:name w:val="明显引用 字符"/>
    <w:link w:val="92"/>
    <w:qFormat/>
    <w:uiPriority w:val="30"/>
    <w:rPr>
      <w:i/>
    </w:rPr>
  </w:style>
  <w:style w:type="character" w:customStyle="1" w:styleId="94">
    <w:name w:val="Header Char"/>
    <w:basedOn w:val="38"/>
    <w:qFormat/>
    <w:uiPriority w:val="99"/>
  </w:style>
  <w:style w:type="character" w:customStyle="1" w:styleId="95">
    <w:name w:val="Footer Char"/>
    <w:basedOn w:val="38"/>
    <w:qFormat/>
    <w:uiPriority w:val="99"/>
  </w:style>
  <w:style w:type="character" w:customStyle="1" w:styleId="96">
    <w:name w:val="Caption Char"/>
    <w:qFormat/>
    <w:uiPriority w:val="99"/>
  </w:style>
  <w:style w:type="table" w:customStyle="1" w:styleId="97">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8">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9">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0">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51"/>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4">
    <w:name w:val="Grid Table 1 Light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5">
    <w:name w:val="Grid Table 1 Light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6">
    <w:name w:val="Grid Table 1 Light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7">
    <w:name w:val="Grid Table 1 Light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8">
    <w:name w:val="Grid Table 1 Light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9">
    <w:name w:val="Grid Table 1 Light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0">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2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2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2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2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2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2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3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3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3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3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3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3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4 - Accent 1"/>
    <w:basedOn w:val="3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6">
    <w:name w:val="Grid Table 4 - Accent 2"/>
    <w:basedOn w:val="3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4 - Accent 3"/>
    <w:basedOn w:val="3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4 - Accent 4"/>
    <w:basedOn w:val="3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4 - Accent 5"/>
    <w:basedOn w:val="3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4 - Accent 6"/>
    <w:basedOn w:val="3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2">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3">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4">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5">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6">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7">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8">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6 Colorful - Accent 1"/>
    <w:basedOn w:val="3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6 Colorful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6 Colorful - Accent 3"/>
    <w:basedOn w:val="3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2">
    <w:name w:val="Grid Table 6 Colorful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6 Colorful - Accent 5"/>
    <w:basedOn w:val="3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6 Colorful - Accent 6"/>
    <w:basedOn w:val="3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5">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7 Colorful - Accent 1"/>
    <w:basedOn w:val="3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basedOn w:val="3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basedOn w:val="3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7 Colorful - Accent 4"/>
    <w:basedOn w:val="3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basedOn w:val="3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7 Colorful - Accent 6"/>
    <w:basedOn w:val="3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2">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3">
    <w:name w:val="List Table 1 Light - Accent 1"/>
    <w:basedOn w:val="36"/>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4">
    <w:name w:val="List Table 1 Light - Accent 2"/>
    <w:basedOn w:val="36"/>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5">
    <w:name w:val="List Table 1 Light - Accent 3"/>
    <w:basedOn w:val="36"/>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6">
    <w:name w:val="List Table 1 Light - Accent 4"/>
    <w:basedOn w:val="36"/>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7">
    <w:name w:val="List Table 1 Light - Accent 5"/>
    <w:basedOn w:val="36"/>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8">
    <w:name w:val="List Table 1 Light - Accent 6"/>
    <w:basedOn w:val="36"/>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9">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2 - Accent 1"/>
    <w:basedOn w:val="3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2 - Accent 2"/>
    <w:basedOn w:val="3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2 - Accent 3"/>
    <w:basedOn w:val="3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2 - Accent 4"/>
    <w:basedOn w:val="3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2 - Accent 5"/>
    <w:basedOn w:val="3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2 - Accent 6"/>
    <w:basedOn w:val="3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7">
    <w:name w:val="List Table 3 - Accent 1"/>
    <w:basedOn w:val="3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basedOn w:val="3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basedOn w:val="3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basedOn w:val="3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4 - Accent 1"/>
    <w:basedOn w:val="3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4 - Accent 2"/>
    <w:basedOn w:val="3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4 - Accent 3"/>
    <w:basedOn w:val="3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4 - Accent 4"/>
    <w:basedOn w:val="3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4 - Accent 5"/>
    <w:basedOn w:val="3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4 - Accent 6"/>
    <w:basedOn w:val="3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1">
    <w:name w:val="List Table 5 Dark - Accent 1"/>
    <w:basedOn w:val="3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2">
    <w:name w:val="List Table 5 Dark - Accent 2"/>
    <w:basedOn w:val="3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3">
    <w:name w:val="List Table 5 Dark - Accent 3"/>
    <w:basedOn w:val="3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4">
    <w:name w:val="List Table 5 Dark - Accent 4"/>
    <w:basedOn w:val="3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5">
    <w:name w:val="List Table 5 Dark - Accent 5"/>
    <w:basedOn w:val="3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6">
    <w:name w:val="List Table 5 Dark - Accent 6"/>
    <w:basedOn w:val="3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7">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8">
    <w:name w:val="List Table 6 Colorful - Accent 1"/>
    <w:basedOn w:val="36"/>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6 Colorful - Accent 2"/>
    <w:basedOn w:val="36"/>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basedOn w:val="36"/>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basedOn w:val="36"/>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basedOn w:val="36"/>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basedOn w:val="36"/>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5">
    <w:name w:val="List Table 7 Colorful - Accent 1"/>
    <w:basedOn w:val="36"/>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7 Colorful - Accent 2"/>
    <w:basedOn w:val="36"/>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7 Colorful - Accent 3"/>
    <w:basedOn w:val="36"/>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7 Colorful - Accent 4"/>
    <w:basedOn w:val="36"/>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7 Colorful - Accent 5"/>
    <w:basedOn w:val="36"/>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7 Colorful - Accent 6"/>
    <w:basedOn w:val="36"/>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ned - Accent"/>
    <w:basedOn w:val="3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Lined - Accent 1"/>
    <w:basedOn w:val="36"/>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Lined - Accent 2"/>
    <w:basedOn w:val="36"/>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Lined - Accent 3"/>
    <w:basedOn w:val="36"/>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Lined - Accent 4"/>
    <w:basedOn w:val="36"/>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Lined - Accent 5"/>
    <w:basedOn w:val="36"/>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Lined - Accent 6"/>
    <w:basedOn w:val="36"/>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Bordered &amp; Lined - Accent 1"/>
    <w:basedOn w:val="3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Bordered &amp; Lined - Accent 2"/>
    <w:basedOn w:val="3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Bordered &amp; Lined - Accent 3"/>
    <w:basedOn w:val="3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Bordered &amp; Lined - Accent 4"/>
    <w:basedOn w:val="3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Bordered &amp; Lined - Accent 5"/>
    <w:basedOn w:val="3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Bordered &amp; Lined - Accent 6"/>
    <w:basedOn w:val="3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6">
    <w:name w:val="Bordered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7">
    <w:name w:val="Bordered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8">
    <w:name w:val="Bordered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9">
    <w:name w:val="Bordered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0">
    <w:name w:val="Bordered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1">
    <w:name w:val="Bordered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2">
    <w:name w:val="脚注文本 字符"/>
    <w:link w:val="27"/>
    <w:qFormat/>
    <w:uiPriority w:val="99"/>
    <w:rPr>
      <w:sz w:val="18"/>
    </w:rPr>
  </w:style>
  <w:style w:type="character" w:customStyle="1" w:styleId="223">
    <w:name w:val="尾注文本 字符"/>
    <w:link w:val="20"/>
    <w:qFormat/>
    <w:uiPriority w:val="99"/>
    <w:rPr>
      <w:sz w:val="20"/>
    </w:rPr>
  </w:style>
  <w:style w:type="paragraph" w:customStyle="1" w:styleId="224">
    <w:name w:val="TOC 标题1"/>
    <w:unhideWhenUsed/>
    <w:qFormat/>
    <w:uiPriority w:val="39"/>
    <w:rPr>
      <w:rFonts w:hint="default" w:ascii="Times New Roman" w:hAnsi="Times New Roman" w:eastAsia="宋体" w:cs="Times New Roman"/>
      <w:lang w:val="en-US" w:eastAsia="zh-CN" w:bidi="ar-SA"/>
    </w:rPr>
  </w:style>
  <w:style w:type="character" w:customStyle="1" w:styleId="225">
    <w:name w:val="正文文本 Char"/>
    <w:basedOn w:val="38"/>
    <w:semiHidden/>
    <w:qFormat/>
    <w:uiPriority w:val="99"/>
    <w:rPr>
      <w:rFonts w:ascii="Times New Roman" w:hAnsi="Times New Roman" w:eastAsia="宋体" w:cs="Times New Roman"/>
      <w:sz w:val="24"/>
      <w:szCs w:val="24"/>
    </w:rPr>
  </w:style>
  <w:style w:type="character" w:customStyle="1" w:styleId="226">
    <w:name w:val="正文文本缩进 3 Char"/>
    <w:basedOn w:val="38"/>
    <w:semiHidden/>
    <w:qFormat/>
    <w:uiPriority w:val="99"/>
    <w:rPr>
      <w:rFonts w:ascii="Times New Roman" w:hAnsi="Times New Roman" w:eastAsia="宋体" w:cs="Times New Roman"/>
      <w:sz w:val="16"/>
      <w:szCs w:val="16"/>
    </w:rPr>
  </w:style>
  <w:style w:type="character" w:customStyle="1" w:styleId="227">
    <w:name w:val="正文文本 字符"/>
    <w:link w:val="15"/>
    <w:qFormat/>
    <w:uiPriority w:val="99"/>
    <w:rPr>
      <w:rFonts w:ascii="Times New Roman" w:hAnsi="Times New Roman" w:eastAsia="宋体" w:cs="Times New Roman"/>
      <w:sz w:val="24"/>
      <w:szCs w:val="24"/>
    </w:rPr>
  </w:style>
  <w:style w:type="character" w:customStyle="1" w:styleId="228">
    <w:name w:val="正文文本缩进 3 字符"/>
    <w:link w:val="29"/>
    <w:qFormat/>
    <w:uiPriority w:val="99"/>
    <w:rPr>
      <w:rFonts w:ascii="Arial" w:hAnsi="Arial" w:eastAsia="仿宋_GB2312" w:cs="Times New Roman"/>
      <w:color w:val="FFFF00"/>
      <w:sz w:val="32"/>
      <w:szCs w:val="20"/>
    </w:rPr>
  </w:style>
  <w:style w:type="paragraph" w:customStyle="1" w:styleId="229">
    <w:name w:val="Default"/>
    <w:next w:val="1"/>
    <w:qFormat/>
    <w:uiPriority w:val="99"/>
    <w:pPr>
      <w:widowControl w:val="0"/>
    </w:pPr>
    <w:rPr>
      <w:rFonts w:hint="default" w:ascii="仿宋" w:hAnsi="Times New Roman" w:eastAsia="仿宋" w:cs="仿宋"/>
      <w:color w:val="000000"/>
      <w:sz w:val="24"/>
      <w:szCs w:val="24"/>
      <w:lang w:val="en-US" w:eastAsia="zh-CN" w:bidi="ar-SA"/>
    </w:rPr>
  </w:style>
  <w:style w:type="paragraph" w:customStyle="1" w:styleId="230">
    <w:name w:val="WPS Plain"/>
    <w:qFormat/>
    <w:uiPriority w:val="0"/>
    <w:rPr>
      <w:rFonts w:hint="default" w:ascii="Times New Roman" w:hAnsi="Times New Roman" w:eastAsia="宋体" w:cs="Times New Roman"/>
      <w:lang w:val="en-US" w:eastAsia="zh-CN" w:bidi="ar-SA"/>
    </w:rPr>
  </w:style>
  <w:style w:type="paragraph" w:styleId="231">
    <w:name w:val="List Paragraph"/>
    <w:basedOn w:val="1"/>
    <w:next w:val="30"/>
    <w:qFormat/>
    <w:uiPriority w:val="34"/>
    <w:pPr>
      <w:ind w:firstLine="420"/>
    </w:pPr>
    <w:rPr>
      <w:rFonts w:eastAsia="Times New Roman"/>
    </w:rPr>
  </w:style>
  <w:style w:type="character" w:customStyle="1" w:styleId="232">
    <w:name w:val="页眉 字符"/>
    <w:basedOn w:val="38"/>
    <w:link w:val="23"/>
    <w:qFormat/>
    <w:uiPriority w:val="99"/>
    <w:rPr>
      <w:rFonts w:ascii="Times New Roman" w:hAnsi="Times New Roman" w:eastAsia="宋体" w:cs="Times New Roman"/>
      <w:sz w:val="18"/>
      <w:szCs w:val="18"/>
    </w:rPr>
  </w:style>
  <w:style w:type="character" w:customStyle="1" w:styleId="233">
    <w:name w:val="页脚 字符"/>
    <w:basedOn w:val="38"/>
    <w:link w:val="22"/>
    <w:qFormat/>
    <w:uiPriority w:val="99"/>
    <w:rPr>
      <w:rFonts w:ascii="Times New Roman" w:hAnsi="Times New Roman" w:eastAsia="宋体" w:cs="Times New Roman"/>
      <w:sz w:val="18"/>
      <w:szCs w:val="18"/>
    </w:rPr>
  </w:style>
  <w:style w:type="character" w:customStyle="1" w:styleId="234">
    <w:name w:val="批注框文本 字符"/>
    <w:basedOn w:val="38"/>
    <w:link w:val="21"/>
    <w:semiHidden/>
    <w:qFormat/>
    <w:uiPriority w:val="99"/>
    <w:rPr>
      <w:rFonts w:ascii="Times New Roman" w:hAnsi="Times New Roman" w:eastAsia="宋体" w:cs="Times New Roman"/>
      <w:sz w:val="18"/>
      <w:szCs w:val="18"/>
    </w:rPr>
  </w:style>
  <w:style w:type="character" w:customStyle="1" w:styleId="235">
    <w:name w:val="文档结构图 字符"/>
    <w:basedOn w:val="38"/>
    <w:link w:val="13"/>
    <w:qFormat/>
    <w:uiPriority w:val="99"/>
    <w:rPr>
      <w:rFonts w:ascii="宋体" w:hAnsi="Times New Roman" w:eastAsia="宋体" w:cs="Times New Roman"/>
      <w:sz w:val="18"/>
      <w:szCs w:val="18"/>
    </w:rPr>
  </w:style>
  <w:style w:type="character" w:customStyle="1" w:styleId="236">
    <w:name w:val="批注文字 字符"/>
    <w:basedOn w:val="38"/>
    <w:link w:val="14"/>
    <w:qFormat/>
    <w:uiPriority w:val="99"/>
    <w:rPr>
      <w:rFonts w:ascii="Times New Roman" w:hAnsi="Times New Roman" w:eastAsia="宋体" w:cs="Times New Roman"/>
      <w:sz w:val="24"/>
      <w:szCs w:val="24"/>
    </w:rPr>
  </w:style>
  <w:style w:type="character" w:customStyle="1" w:styleId="237">
    <w:name w:val="批注主题 字符"/>
    <w:basedOn w:val="236"/>
    <w:link w:val="35"/>
    <w:semiHidden/>
    <w:qFormat/>
    <w:uiPriority w:val="99"/>
    <w:rPr>
      <w:rFonts w:ascii="Times New Roman" w:hAnsi="Times New Roman" w:eastAsia="宋体" w:cs="Times New Roman"/>
      <w:b/>
      <w:bCs/>
      <w:sz w:val="24"/>
      <w:szCs w:val="24"/>
    </w:rPr>
  </w:style>
  <w:style w:type="paragraph" w:customStyle="1" w:styleId="238">
    <w:name w:val="正文首行缩进2字符"/>
    <w:basedOn w:val="1"/>
    <w:qFormat/>
    <w:uiPriority w:val="0"/>
    <w:pPr>
      <w:ind w:firstLine="482"/>
    </w:pPr>
  </w:style>
  <w:style w:type="character" w:customStyle="1" w:styleId="239">
    <w:name w:val="current"/>
    <w:basedOn w:val="38"/>
    <w:qFormat/>
    <w:uiPriority w:val="0"/>
    <w:rPr>
      <w:b/>
      <w:bCs/>
      <w:color w:val="05A7D8"/>
      <w:sz w:val="18"/>
      <w:szCs w:val="18"/>
    </w:rPr>
  </w:style>
  <w:style w:type="character" w:customStyle="1" w:styleId="240">
    <w:name w:val="l-btn-left"/>
    <w:basedOn w:val="38"/>
    <w:qFormat/>
    <w:uiPriority w:val="0"/>
  </w:style>
  <w:style w:type="character" w:customStyle="1" w:styleId="241">
    <w:name w:val="l-btn-text36"/>
    <w:basedOn w:val="38"/>
    <w:qFormat/>
    <w:uiPriority w:val="0"/>
  </w:style>
  <w:style w:type="character" w:customStyle="1" w:styleId="242">
    <w:name w:val="l-btn-text"/>
    <w:basedOn w:val="38"/>
    <w:qFormat/>
    <w:uiPriority w:val="0"/>
  </w:style>
  <w:style w:type="character" w:customStyle="1" w:styleId="243">
    <w:name w:val="grame"/>
    <w:basedOn w:val="38"/>
    <w:qFormat/>
    <w:uiPriority w:val="0"/>
  </w:style>
  <w:style w:type="paragraph" w:customStyle="1" w:styleId="244">
    <w:name w:val="标准文本"/>
    <w:basedOn w:val="1"/>
    <w:qFormat/>
    <w:uiPriority w:val="0"/>
    <w:pPr>
      <w:spacing w:line="360" w:lineRule="auto"/>
      <w:ind w:firstLine="480"/>
    </w:pPr>
    <w:rPr>
      <w:rFonts w:cs="宋体"/>
      <w:szCs w:val="20"/>
    </w:rPr>
  </w:style>
  <w:style w:type="paragraph" w:customStyle="1" w:styleId="245">
    <w:name w:val="_Style 3"/>
    <w:qFormat/>
    <w:uiPriority w:val="1"/>
    <w:pPr>
      <w:widowControl w:val="0"/>
      <w:jc w:val="both"/>
    </w:pPr>
    <w:rPr>
      <w:rFonts w:hint="default" w:ascii="Calibri" w:hAnsi="Calibri" w:eastAsia="宋体" w:cs="Times New Roman"/>
      <w:sz w:val="21"/>
      <w:szCs w:val="22"/>
      <w:lang w:val="en-US" w:eastAsia="zh-CN" w:bidi="ar-SA"/>
    </w:rPr>
  </w:style>
  <w:style w:type="paragraph" w:customStyle="1" w:styleId="246">
    <w:name w:val="正文首行缩进 21"/>
    <w:basedOn w:val="247"/>
    <w:unhideWhenUsed/>
    <w:qFormat/>
    <w:uiPriority w:val="0"/>
    <w:pPr>
      <w:spacing w:after="0" w:line="360" w:lineRule="auto"/>
      <w:ind w:left="0" w:firstLine="420"/>
    </w:pPr>
    <w:rPr>
      <w:rFonts w:ascii="宋体" w:hAnsi="宋体"/>
      <w:szCs w:val="20"/>
    </w:rPr>
  </w:style>
  <w:style w:type="paragraph" w:customStyle="1" w:styleId="247">
    <w:name w:val="正文文本缩进11"/>
    <w:basedOn w:val="1"/>
    <w:unhideWhenUsed/>
    <w:qFormat/>
    <w:uiPriority w:val="99"/>
    <w:pPr>
      <w:spacing w:after="120"/>
      <w:ind w:left="420"/>
    </w:pPr>
  </w:style>
  <w:style w:type="paragraph" w:customStyle="1" w:styleId="248">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ec76844b-f34d-4d27-b6d6-009ddc94be30</errorID>
      <errorWord>- </errorWord>
      <group>L1_Punc</group>
      <groupName>标点问题</groupName>
      <ability>L2_Punc</ability>
      <abilityName>标点符号检查</abilityName>
      <candidateList>
        <item/>
      </candidateList>
      <explain/>
      <paraID>618870BA</paraID>
      <start>61</start>
      <end>63</end>
      <status>ignored</status>
      <modifiedWord/>
      <trackRevisions>false</trackRevisions>
    </reviewItem>
    <reviewItem>
      <errorID>627e64e1-60c8-40de-9d5b-cea45dac514f</errorID>
      <errorWord> </errorWord>
      <group>L1_Punc</group>
      <groupName>标点问题</groupName>
      <ability>L2_Punc</ability>
      <abilityName>标点符号检查</abilityName>
      <candidateList>
        <item/>
      </candidateList>
      <explain>此处空格冗余，建议删除。</explain>
      <paraID>618870BA</paraID>
      <start>65</start>
      <end>66</end>
      <status>ignored</status>
      <modifiedWord/>
      <trackRevisions>false</trackRevisions>
    </reviewItem>
    <reviewItem>
      <errorID>2f015fcb-43d2-416c-ae0b-baa0f40c8552</errorID>
      <errorWord> </errorWord>
      <group>L1_Punc</group>
      <groupName>标点问题</groupName>
      <ability>L2_Punc</ability>
      <abilityName>标点符号检查</abilityName>
      <candidateList>
        <item>-</item>
      </candidateList>
      <explain/>
      <paraID>618870BA</paraID>
      <start>68</start>
      <end>69</end>
      <status>ignored</status>
      <modifiedWord/>
      <trackRevisions>false</trackRevisions>
    </reviewItem>
    <reviewItem>
      <errorID>4f551c64-615f-4265-86ec-7159e3db40e7</errorID>
      <errorWord>日</errorWord>
      <group>L1_Word</group>
      <groupName>字词问题</groupName>
      <ability>L2_Typo</ability>
      <abilityName>字词错误</abilityName>
      <candidateList>
        <item>日内</item>
      </candidateList>
      <explain/>
      <paraID>7FBFD319</paraID>
      <start>19</start>
      <end>20</end>
      <status>ignored</status>
      <modifiedWord/>
      <trackRevisions>false</trackRevisions>
    </reviewItem>
    <reviewItem>
      <errorID>818770f6-237e-495f-a9f4-2ed5ec00fe2b</errorID>
      <errorWord>(</errorWord>
      <group>L1_Format</group>
      <groupName>格式问题</groupName>
      <ability>L2_HalfPunc</ability>
      <abilityName>全半角检查</abilityName>
      <candidateList>
        <item>（</item>
      </candidateList>
      <explain>文本全半角错误。</explain>
      <paraID> 4286DBA</paraID>
      <start>79</start>
      <end>80</end>
      <status>ignored</status>
      <modifiedWord/>
      <trackRevisions>false</trackRevisions>
    </reviewItem>
    <reviewItem>
      <errorID>99b2d4bd-02f1-4ee9-a962-14b06fb5feae</errorID>
      <errorWord>)</errorWord>
      <group>L1_Format</group>
      <groupName>格式问题</groupName>
      <ability>L2_HalfPunc</ability>
      <abilityName>全半角检查</abilityName>
      <candidateList>
        <item>）</item>
      </candidateList>
      <explain>文本全半角错误。</explain>
      <paraID> 4286DBA</paraID>
      <start>97</start>
      <end>98</end>
      <status>ignored</status>
      <modifiedWord/>
      <trackRevisions>false</trackRevisions>
    </reviewItem>
    <reviewItem>
      <errorID>5e686185-d1bd-4441-8ea2-a9dc3cea40d0</errorID>
      <errorWord>第五章采</errorWord>
      <group>L1_Word</group>
      <groupName>字词问题</groupName>
      <ability>L2_Typo</ability>
      <abilityName>字词错误</abilityName>
      <candidateList>
        <item>第五章</item>
      </candidateList>
      <explain/>
      <paraID>17058390</paraID>
      <start>1</start>
      <end>5</end>
      <status>ignored</status>
      <modifiedWord/>
      <trackRevisions>false</trackRevisions>
    </reviewItem>
    <reviewItem>
      <errorID>bec4849f-13f1-440f-8bc3-7a23db6fad4a</errorID>
      <errorWord>第</errorWord>
      <group>L1_Word</group>
      <groupName>字词问题</groupName>
      <ability>L2_Typo</ability>
      <abilityName>字词错误</abilityName>
      <candidateList>
        <item>令第</item>
      </candidateList>
      <explain/>
      <paraID>7A8AE354</paraID>
      <start>19</start>
      <end>20</end>
      <status>ignored</status>
      <modifiedWord/>
      <trackRevisions>false</trackRevisions>
    </reviewItem>
    <reviewItem>
      <errorID>d47259c1-2f4b-4cd5-a298-fa49c28a8bd8</errorID>
      <errorWord>号令</errorWord>
      <group>L1_Word</group>
      <groupName>字词问题</groupName>
      <ability>L2_Typo</ability>
      <abilityName>字词错误</abilityName>
      <candidateList>
        <item>号</item>
      </candidateList>
      <explain/>
      <paraID>7A8AE354</paraID>
      <start>22</start>
      <end>24</end>
      <status>ignored</status>
      <modifiedWord/>
      <trackRevisions>false</trackRevisions>
    </reviewItem>
    <reviewItem>
      <errorID>6a55af67-f954-46ad-97d0-3117df9eb711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6F1F4C97</paraID>
      <start>20</start>
      <end>22</end>
      <status>modified</status>
      <modifiedWord>》《</modifiedWord>
      <trackRevisions>false</trackRevisions>
    </reviewItem>
    <reviewItem>
      <errorID>99309df9-ea0c-4369-b8c4-f451541fed11</errorID>
      <errorWord>法律、法规</errorWord>
      <group>L1_Word</group>
      <groupName>字词问题</groupName>
      <ability>L2_Typo</ability>
      <abilityName>字词错误</abilityName>
      <candidateList>
        <item>法律法规</item>
      </candidateList>
      <explain/>
      <paraID>6F1F4C97</paraID>
      <start>42</start>
      <end>46</end>
      <status>modified</status>
      <modifiedWord>法律法规</modifiedWord>
      <trackRevisions>false</trackRevisions>
    </reviewItem>
    <reviewItem>
      <errorID>e1c12033-89be-4eea-bce0-cde69db69b77</errorID>
      <errorWord>l</errorWord>
      <group>L1_Word</group>
      <groupName>字词问题</groupName>
      <ability>L2_Typo</ability>
      <abilityName>字词错误</abilityName>
      <candidateList>
        <item>1</item>
      </candidateList>
      <explain/>
      <paraID>1CDEF311</paraID>
      <start>1</start>
      <end>2</end>
      <status>ignored</status>
      <modifiedWord/>
      <trackRevisions>false</trackRevisions>
    </reviewItem>
    <reviewItem>
      <errorID>a65ff084-35c5-4fd4-8c07-22692d3231d7</errorID>
      <errorWord>,</errorWord>
      <group>L1_Format</group>
      <groupName>格式问题</groupName>
      <ability>L2_HalfPunc</ability>
      <abilityName>全半角检查</abilityName>
      <candidateList>
        <item>，</item>
      </candidateList>
      <explain>文本全半角错误。</explain>
      <paraID>750F4277</paraID>
      <start>33</start>
      <end>34</end>
      <status>ignored</status>
      <modifiedWord/>
      <trackRevisions>false</trackRevisions>
    </reviewItem>
    <reviewItem>
      <errorID>87ba2617-2b7c-40b7-8944-e82e38a221d9</errorID>
      <errorWord>涉及到</errorWord>
      <group>L1_Grammar</group>
      <groupName>语法问题</groupName>
      <ability>L2_Grammar</ability>
      <abilityName>语法错误</abilityName>
      <candidateList>
        <item>涉及</item>
      </candidateList>
      <explain>〈动〉牵涉到；关联到：案子～好几个人｜这个问题～面很广。</explain>
      <paraID>69FA5BD4</paraID>
      <start>10</start>
      <end>13</end>
      <status>ignored</status>
      <modifiedWord/>
      <trackRevisions>false</trackRevisions>
    </reviewItem>
    <reviewItem>
      <errorID>e87699fb-b762-4b68-a6cd-2864235c89c1</errorID>
      <errorWord>间</errorWord>
      <group>L1_Word</group>
      <groupName>字词问题</groupName>
      <ability>L2_Typo</ability>
      <abilityName>字词错误</abilityName>
      <candidateList>
        <item>间之</item>
      </candidateList>
      <explain/>
      <paraID>624F4D6A</paraID>
      <start>11</start>
      <end>13</end>
      <status>modified</status>
      <modifiedWord>间之</modifiedWord>
      <trackRevisions>false</trackRevisions>
    </reviewItem>
    <reviewItem>
      <errorID>c7fc22f8-8b0b-4c46-a509-9616c8d2a66f</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1C0A4F98</paraID>
      <start>68</start>
      <end>70</end>
      <status>modified</status>
      <modifiedWord>接收</modifiedWord>
      <trackRevisions>false</trackRevisions>
    </reviewItem>
    <reviewItem>
      <errorID>fe18789c-e77a-4639-a9bd-ee9fda00d2a8</errorID>
      <errorWord>,</errorWord>
      <group>L1_Format</group>
      <groupName>格式问题</groupName>
      <ability>L2_HalfPunc</ability>
      <abilityName>全半角检查</abilityName>
      <candidateList>
        <item>，</item>
      </candidateList>
      <explain>文本全半角错误。</explain>
      <paraID>7C231C7D</paraID>
      <start>13</start>
      <end>14</end>
      <status>ignored</status>
      <modifiedWord/>
      <trackRevisions>false</trackRevisions>
    </reviewItem>
    <reviewItem>
      <errorID>39bb964f-6da1-4bd4-9f09-06dceb859a6e</errorID>
      <errorWord>,</errorWord>
      <group>L1_Format</group>
      <groupName>格式问题</groupName>
      <ability>L2_HalfPunc</ability>
      <abilityName>全半角检查</abilityName>
      <candidateList>
        <item>，</item>
      </candidateList>
      <explain>文本全半角错误。</explain>
      <paraID>7C231C7D</paraID>
      <start>24</start>
      <end>25</end>
      <status>ignored</status>
      <modifiedWord/>
      <trackRevisions>false</trackRevisions>
    </reviewItem>
    <reviewItem>
      <errorID>ccaf7308-8406-4823-91ff-1cff3a9a7857</errorID>
      <errorWord>,</errorWord>
      <group>L1_Format</group>
      <groupName>格式问题</groupName>
      <ability>L2_HalfPunc</ability>
      <abilityName>全半角检查</abilityName>
      <candidateList>
        <item>，</item>
      </candidateList>
      <explain>文本全半角错误。</explain>
      <paraID>7C231C7D</paraID>
      <start>39</start>
      <end>40</end>
      <status>ignored</status>
      <modifiedWord/>
      <trackRevisions>false</trackRevisions>
    </reviewItem>
    <reviewItem>
      <errorID>ac7ac51f-921a-43ae-a296-c37dc8e98033</errorID>
      <errorWord>５</errorWord>
      <group>L1_Format</group>
      <groupName>格式问题</groupName>
      <ability>L2_HalfPunc</ability>
      <abilityName>全半角检查</abilityName>
      <candidateList>
        <item>5</item>
      </candidateList>
      <explain>文本全半角错误。</explain>
      <paraID>7D9187D3</paraID>
      <start>15</start>
      <end>16</end>
      <status>ignored</status>
      <modifiedWord/>
      <trackRevisions>false</trackRevisions>
    </reviewItem>
    <reviewItem>
      <errorID>59da40c7-9342-4ad2-9706-18c35e387f6a</errorID>
      <errorWord>应当对</errorWord>
      <group>L1_Word</group>
      <groupName>字词问题</groupName>
      <ability>L2_Typo</ability>
      <abilityName>字词错误</abilityName>
      <candidateList>
        <item>应当</item>
      </candidateList>
      <explain/>
      <paraID>5CE2D0FD</paraID>
      <start>84</start>
      <end>86</end>
      <status>modified</status>
      <modifiedWord>应当</modifiedWord>
      <trackRevisions>false</trackRevisions>
    </reviewItem>
    <reviewItem>
      <errorID>1d2efb36-10f3-4e38-9e07-6de9a939eda1</errorID>
      <errorWord>内容</errorWord>
      <group>L1_Word</group>
      <groupName>字词问题</groupName>
      <ability>L2_Typo</ability>
      <abilityName>字词错误</abilityName>
      <candidateList>
        <item>其内容</item>
      </candidateList>
      <explain/>
      <paraID>390551DB</paraID>
      <start>12</start>
      <end>15</end>
      <status>modified</status>
      <modifiedWord>其内容</modifiedWord>
      <trackRevisions>false</trackRevisions>
    </reviewItem>
    <reviewItem>
      <errorID>3070fadc-455e-4833-b2db-a44f0fbc9b67</errorID>
      <errorWord>完整</errorWord>
      <group>L1_Word</group>
      <groupName>字词问题</groupName>
      <ability>L2_Typo</ability>
      <abilityName>字词错误</abilityName>
      <candidateList>
        <item>应完整</item>
      </candidateList>
      <explain/>
      <paraID>390551DB</paraID>
      <start>15</start>
      <end>18</end>
      <status>modified</status>
      <modifiedWord>应完整</modifiedWord>
      <trackRevisions>false</trackRevisions>
    </reviewItem>
    <reviewItem>
      <errorID>4c04f5b1-ac10-4dfe-8c82-7e5659cf2e44</errorID>
      <errorWord>具有</errorWord>
      <group>L1_Word</group>
      <groupName>字词问题</groupName>
      <ability>L2_Typo</ability>
      <abilityName>字词错误</abilityName>
      <candidateList>
        <item>有</item>
      </candidateList>
      <explain/>
      <paraID>390551DB</paraID>
      <start>19</start>
      <end>20</end>
      <status>modified</status>
      <modifiedWord>有</modifiedWord>
      <trackRevisions>false</trackRevisions>
    </reviewItem>
    <reviewItem>
      <errorID>5cfafdbc-2700-4683-ae53-f06ae6fabf62</errorID>
      <errorWord>)</errorWord>
      <group>L1_Format</group>
      <groupName>格式问题</groupName>
      <ability>L2_HalfPunc</ability>
      <abilityName>全半角检查</abilityName>
      <candidateList>
        <item>）</item>
      </candidateList>
      <explain>文本全半角错误。</explain>
      <paraID>3D5D946D</paraID>
      <start>2</start>
      <end>3</end>
      <status>modified</status>
      <modifiedWord>）</modifiedWord>
      <trackRevisions>false</trackRevisions>
    </reviewItem>
    <reviewItem>
      <errorID>5a96295e-2f9d-477b-9c9a-62f45cb5c42a</errorID>
      <errorWord>)</errorWord>
      <group>L1_Format</group>
      <groupName>格式问题</groupName>
      <ability>L2_HalfPunc</ability>
      <abilityName>全半角检查</abilityName>
      <candidateList>
        <item>）</item>
      </candidateList>
      <explain>文本全半角错误。</explain>
      <paraID>682CD5E8</paraID>
      <start>2</start>
      <end>3</end>
      <status>modified</status>
      <modifiedWord>）</modifiedWord>
      <trackRevisions>false</trackRevisions>
    </reviewItem>
    <reviewItem>
      <errorID>de4c3b4d-417c-42c0-ab90-7cbbef2324ba</errorID>
      <errorWord>)</errorWord>
      <group>L1_Format</group>
      <groupName>格式问题</groupName>
      <ability>L2_HalfPunc</ability>
      <abilityName>全半角检查</abilityName>
      <candidateList>
        <item>）</item>
      </candidateList>
      <explain>文本全半角错误。</explain>
      <paraID>22A71557</paraID>
      <start>2</start>
      <end>3</end>
      <status>modified</status>
      <modifiedWord>）</modifiedWord>
      <trackRevisions>false</trackRevisions>
    </reviewItem>
    <reviewItem>
      <errorID>61a9f248-57fc-4908-bce8-a59cd9a9ea48</errorID>
      <errorWord>二项</errorWord>
      <group>L1_Word</group>
      <groupName>字词问题</groupName>
      <ability>L2_Typo</ability>
      <abilityName>字词错误</abilityName>
      <candidateList>
        <item>两项</item>
      </candidateList>
      <explain/>
      <paraID> F05B72A</paraID>
      <start>2</start>
      <end>4</end>
      <status>modified</status>
      <modifiedWord>两项</modifiedWord>
      <trackRevisions>false</trackRevisions>
    </reviewItem>
    <reviewItem>
      <errorID>f88a960c-3979-4696-8abc-50345c8d5326</errorID>
      <errorWord>:</errorWord>
      <group>L1_Format</group>
      <groupName>格式问题</groupName>
      <ability>L2_HalfPunc</ability>
      <abilityName>全半角检查</abilityName>
      <candidateList>
        <item>：</item>
      </candidateList>
      <explain>文本全半角错误。</explain>
      <paraID>4164BBF1</paraID>
      <start>7</start>
      <end>8</end>
      <status>ignored</status>
      <modifiedWord/>
      <trackRevisions>false</trackRevisions>
    </reviewItem>
    <reviewItem>
      <errorID>9b43a214-670e-4ee0-b8b5-73725d97072f</errorID>
      <errorWord>:</errorWord>
      <group>L1_Format</group>
      <groupName>格式问题</groupName>
      <ability>L2_HalfPunc</ability>
      <abilityName>全半角检查</abilityName>
      <candidateList>
        <item>：</item>
      </candidateList>
      <explain>文本全半角错误。</explain>
      <paraID>4923D88D</paraID>
      <start>7</start>
      <end>8</end>
      <status>ignored</status>
      <modifiedWord/>
      <trackRevisions>false</trackRevisions>
    </reviewItem>
    <reviewItem>
      <errorID>167cdb88-ca74-40ed-ab5f-29c9f093abb0</errorID>
      <errorWord>:</errorWord>
      <group>L1_Format</group>
      <groupName>格式问题</groupName>
      <ability>L2_HalfPunc</ability>
      <abilityName>全半角检查</abilityName>
      <candidateList>
        <item>：</item>
      </candidateList>
      <explain>文本全半角错误。</explain>
      <paraID>76F18FA7</paraID>
      <start>7</start>
      <end>8</end>
      <status>ignored</status>
      <modifiedWord/>
      <trackRevisions>false</trackRevisions>
    </reviewItem>
    <reviewItem>
      <errorID>9eb94678-37bc-47c2-8e55-18471e285bf9</errorID>
      <errorWord>;</errorWord>
      <group>L1_Format</group>
      <groupName>格式问题</groupName>
      <ability>L2_HalfPunc</ability>
      <abilityName>全半角检查</abilityName>
      <candidateList>
        <item>；</item>
      </candidateList>
      <explain>文本全半角错误。</explain>
      <paraID>76F18FA7</paraID>
      <start>23</start>
      <end>24</end>
      <status>ignored</status>
      <modifiedWord/>
      <trackRevisions>false</trackRevisions>
    </reviewItem>
    <reviewItem>
      <errorID>5f31baad-5395-444a-8872-41911a8c7672</errorID>
      <errorWord>;</errorWord>
      <group>L1_Format</group>
      <groupName>格式问题</groupName>
      <ability>L2_HalfPunc</ability>
      <abilityName>全半角检查</abilityName>
      <candidateList>
        <item>；</item>
      </candidateList>
      <explain>文本全半角错误。</explain>
      <paraID>76F18FA7</paraID>
      <start>30</start>
      <end>31</end>
      <status>ignored</status>
      <modifiedWord/>
      <trackRevisions>false</trackRevisions>
    </reviewItem>
    <reviewItem>
      <errorID>55679fbf-46d7-4038-8663-a63c6322a130</errorID>
      <errorWord>;</errorWord>
      <group>L1_Format</group>
      <groupName>格式问题</groupName>
      <ability>L2_HalfPunc</ability>
      <abilityName>全半角检查</abilityName>
      <candidateList>
        <item>；</item>
      </candidateList>
      <explain>文本全半角错误。</explain>
      <paraID>76F18FA7</paraID>
      <start>39</start>
      <end>40</end>
      <status>ignored</status>
      <modifiedWord/>
      <trackRevisions>false</trackRevisions>
    </reviewItem>
    <reviewItem>
      <errorID>542b8cc1-2d52-4abe-b589-ee279b6da091</errorID>
      <errorWord>:</errorWord>
      <group>L1_Format</group>
      <groupName>格式问题</groupName>
      <ability>L2_HalfPunc</ability>
      <abilityName>全半角检查</abilityName>
      <candidateList>
        <item>：</item>
      </candidateList>
      <explain>文本全半角错误。</explain>
      <paraID>6A10A2AA</paraID>
      <start>7</start>
      <end>8</end>
      <status>ignored</status>
      <modifiedWord/>
      <trackRevisions>false</trackRevisions>
    </reviewItem>
    <reviewItem>
      <errorID>a649a7a5-b775-40f2-9772-87d39f0b46c7</errorID>
      <errorWord>:</errorWord>
      <group>L1_Format</group>
      <groupName>格式问题</groupName>
      <ability>L2_HalfPunc</ability>
      <abilityName>全半角检查</abilityName>
      <candidateList>
        <item>：</item>
      </candidateList>
      <explain>文本全半角错误。</explain>
      <paraID>59F3586B</paraID>
      <start>7</start>
      <end>8</end>
      <status>ignored</status>
      <modifiedWord/>
      <trackRevisions>false</trackRevisions>
    </reviewItem>
    <reviewItem>
      <errorID>8d544a3c-f708-4690-94ac-b33eb38c8306</errorID>
      <errorWord>:</errorWord>
      <group>L1_Format</group>
      <groupName>格式问题</groupName>
      <ability>L2_HalfPunc</ability>
      <abilityName>全半角检查</abilityName>
      <candidateList>
        <item>：</item>
      </candidateList>
      <explain>文本全半角错误。</explain>
      <paraID>1A822B33</paraID>
      <start>7</start>
      <end>8</end>
      <status>ignored</status>
      <modifiedWord/>
      <trackRevisions>false</trackRevisions>
    </reviewItem>
    <reviewItem>
      <errorID>e48d7473-441d-437f-869f-6de799dd47e7</errorID>
      <errorWord>来源及</errorWord>
      <group>L1_Word</group>
      <groupName>字词问题</groupName>
      <ability>L2_Typo</ability>
      <abilityName>字词错误</abilityName>
      <candidateList>
        <item>来源</item>
      </candidateList>
      <explain/>
      <paraID>1A822B33</paraID>
      <start>65</start>
      <end>68</end>
      <status>ignored</status>
      <modifiedWord/>
      <trackRevisions>false</trackRevisions>
    </reviewItem>
    <reviewItem>
      <errorID>798f9ee5-93be-43d4-9bd2-5cd0dad613dc</errorID>
      <errorWord>：</errorWord>
      <group>L1_Punc</group>
      <groupName>标点问题</groupName>
      <ability>L2_Punc</ability>
      <abilityName>标点符号检查</abilityName>
      <candidateList>
        <item>。</item>
      </candidateList>
      <explain/>
      <paraID>49C15F5B</paraID>
      <start>27</start>
      <end>28</end>
      <status>ignored</status>
      <modifiedWord/>
      <trackRevisions>false</trackRevisions>
    </reviewItem>
    <reviewItem>
      <errorID>c30fbd91-b8f2-419a-84e5-717f7dd2efeb</errorID>
      <errorWord>(</errorWord>
      <group>L1_Format</group>
      <groupName>格式问题</groupName>
      <ability>L2_HalfPunc</ability>
      <abilityName>全半角检查</abilityName>
      <candidateList>
        <item>（</item>
      </candidateList>
      <explain>文本全半角错误。</explain>
      <paraID>20861436</paraID>
      <start>3</start>
      <end>4</end>
      <status>ignored</status>
      <modifiedWord/>
      <trackRevisions>false</trackRevisions>
    </reviewItem>
    <reviewItem>
      <errorID>f14e6679-5ab2-4f79-9e02-f6ce2b8d2583</errorID>
      <errorWord>)</errorWord>
      <group>L1_Format</group>
      <groupName>格式问题</groupName>
      <ability>L2_HalfPunc</ability>
      <abilityName>全半角检查</abilityName>
      <candidateList>
        <item>）</item>
      </candidateList>
      <explain>文本全半角错误。</explain>
      <paraID>20861436</paraID>
      <start>6</start>
      <end>7</end>
      <status>ignored</status>
      <modifiedWord/>
      <trackRevisions>false</trackRevisions>
    </reviewItem>
    <reviewItem>
      <errorID>a4dcb065-9e97-4ec5-810f-c449ec4ffe12</errorID>
      <errorWord>(</errorWord>
      <group>L1_Format</group>
      <groupName>格式问题</groupName>
      <ability>L2_HalfPunc</ability>
      <abilityName>全半角检查</abilityName>
      <candidateList>
        <item>（</item>
      </candidateList>
      <explain>文本全半角错误。</explain>
      <paraID>20861436</paraID>
      <start>25</start>
      <end>26</end>
      <status>ignored</status>
      <modifiedWord/>
      <trackRevisions>false</trackRevisions>
    </reviewItem>
    <reviewItem>
      <errorID>01c9e9b7-d9ed-47ce-9197-545d56867251</errorID>
      <errorWord>)</errorWord>
      <group>L1_Format</group>
      <groupName>格式问题</groupName>
      <ability>L2_HalfPunc</ability>
      <abilityName>全半角检查</abilityName>
      <candidateList>
        <item>）</item>
      </candidateList>
      <explain>文本全半角错误。</explain>
      <paraID>20861436</paraID>
      <start>28</start>
      <end>29</end>
      <status>ignored</status>
      <modifiedWord/>
      <trackRevisions>false</trackRevisions>
    </reviewItem>
    <reviewItem>
      <errorID>14330ea8-2868-4ec9-b1c8-485ea26a64b5</errorID>
      <errorWord>(</errorWord>
      <group>L1_Format</group>
      <groupName>格式问题</groupName>
      <ability>L2_HalfPunc</ability>
      <abilityName>全半角检查</abilityName>
      <candidateList>
        <item>（</item>
      </candidateList>
      <explain>文本全半角错误。</explain>
      <paraID>20861436</paraID>
      <start>42</start>
      <end>43</end>
      <status>ignored</status>
      <modifiedWord/>
      <trackRevisions>false</trackRevisions>
    </reviewItem>
    <reviewItem>
      <errorID>10ce2665-186d-45fa-b7b0-5c9fef52e71d</errorID>
      <errorWord>)</errorWord>
      <group>L1_Format</group>
      <groupName>格式问题</groupName>
      <ability>L2_HalfPunc</ability>
      <abilityName>全半角检查</abilityName>
      <candidateList>
        <item>）</item>
      </candidateList>
      <explain>文本全半角错误。</explain>
      <paraID>20861436</paraID>
      <start>45</start>
      <end>46</end>
      <status>ignored</status>
      <modifiedWord/>
      <trackRevisions>false</trackRevisions>
    </reviewItem>
    <reviewItem>
      <errorID>26da7365-3f7a-45d1-9c64-6e93386d9dc2</errorID>
      <errorWord>&lt;</errorWord>
      <group>L1_Format</group>
      <groupName>格式问题</groupName>
      <ability>L2_HalfPunc</ability>
      <abilityName>全半角检查</abilityName>
      <candidateList>
        <item>〈</item>
      </candidateList>
      <explain>文本全半角错误。</explain>
      <paraID>20861436</paraID>
      <start>48</start>
      <end>49</end>
      <status>ignored</status>
      <modifiedWord/>
      <trackRevisions>false</trackRevisions>
    </reviewItem>
    <reviewItem>
      <errorID>559f0a70-c4e2-459f-ba0f-3daef695c0ee</errorID>
      <errorWord>(</errorWord>
      <group>L1_Format</group>
      <groupName>格式问题</groupName>
      <ability>L2_HalfPunc</ability>
      <abilityName>全半角检查</abilityName>
      <candidateList>
        <item>（</item>
      </candidateList>
      <explain>文本全半角错误。</explain>
      <paraID>20861436</paraID>
      <start>63</start>
      <end>64</end>
      <status>ignored</status>
      <modifiedWord/>
      <trackRevisions>false</trackRevisions>
    </reviewItem>
    <reviewItem>
      <errorID>411932eb-7ea8-47dd-9de3-6af286c1d552</errorID>
      <errorWord>)</errorWord>
      <group>L1_Format</group>
      <groupName>格式问题</groupName>
      <ability>L2_HalfPunc</ability>
      <abilityName>全半角检查</abilityName>
      <candidateList>
        <item>）</item>
      </candidateList>
      <explain>文本全半角错误。</explain>
      <paraID>20861436</paraID>
      <start>66</start>
      <end>67</end>
      <status>ignored</status>
      <modifiedWord/>
      <trackRevisions>false</trackRevisions>
    </reviewItem>
    <reviewItem>
      <errorID>77e98811-34fa-428a-96dc-b088e207f888</errorID>
      <errorWord>(</errorWord>
      <group>L1_Format</group>
      <groupName>格式问题</groupName>
      <ability>L2_HalfPunc</ability>
      <abilityName>全半角检查</abilityName>
      <candidateList>
        <item>（</item>
      </candidateList>
      <explain>文本全半角错误。</explain>
      <paraID>37C03ADD</paraID>
      <start>3</start>
      <end>4</end>
      <status>ignored</status>
      <modifiedWord/>
      <trackRevisions>false</trackRevisions>
    </reviewItem>
    <reviewItem>
      <errorID>71bdc2f8-d1cd-438d-8493-cb9f2eb7bb1e</errorID>
      <errorWord>)</errorWord>
      <group>L1_Format</group>
      <groupName>格式问题</groupName>
      <ability>L2_HalfPunc</ability>
      <abilityName>全半角检查</abilityName>
      <candidateList>
        <item>）</item>
      </candidateList>
      <explain>文本全半角错误。</explain>
      <paraID>37C03ADD</paraID>
      <start>6</start>
      <end>7</end>
      <status>ignored</status>
      <modifiedWord/>
      <trackRevisions>false</trackRevisions>
    </reviewItem>
    <reviewItem>
      <errorID>0b9a73db-39b1-4dc1-8233-93d73bc98320</errorID>
      <errorWord>(</errorWord>
      <group>L1_Format</group>
      <groupName>格式问题</groupName>
      <ability>L2_HalfPunc</ability>
      <abilityName>全半角检查</abilityName>
      <candidateList>
        <item>（</item>
      </candidateList>
      <explain>文本全半角错误。</explain>
      <paraID>37C03ADD</paraID>
      <start>28</start>
      <end>29</end>
      <status>ignored</status>
      <modifiedWord/>
      <trackRevisions>false</trackRevisions>
    </reviewItem>
    <reviewItem>
      <errorID>00c51ab8-8c85-4b53-9a8d-17c4a415c0ef</errorID>
      <errorWord>)</errorWord>
      <group>L1_Format</group>
      <groupName>格式问题</groupName>
      <ability>L2_HalfPunc</ability>
      <abilityName>全半角检查</abilityName>
      <candidateList>
        <item>）</item>
      </candidateList>
      <explain>文本全半角错误。</explain>
      <paraID>37C03ADD</paraID>
      <start>31</start>
      <end>32</end>
      <status>ignored</status>
      <modifiedWord/>
      <trackRevisions>false</trackRevisions>
    </reviewItem>
    <reviewItem>
      <errorID>eea1c0e1-0417-43e3-b36a-2e35a6973342</errorID>
      <errorWord>(</errorWord>
      <group>L1_Format</group>
      <groupName>格式问题</groupName>
      <ability>L2_HalfPunc</ability>
      <abilityName>全半角检查</abilityName>
      <candidateList>
        <item>（</item>
      </candidateList>
      <explain>文本全半角错误。</explain>
      <paraID>37C03ADD</paraID>
      <start>42</start>
      <end>43</end>
      <status>ignored</status>
      <modifiedWord/>
      <trackRevisions>false</trackRevisions>
    </reviewItem>
    <reviewItem>
      <errorID>4a656e23-18a3-4f67-8154-fbe425ef891b</errorID>
      <errorWord>)</errorWord>
      <group>L1_Format</group>
      <groupName>格式问题</groupName>
      <ability>L2_HalfPunc</ability>
      <abilityName>全半角检查</abilityName>
      <candidateList>
        <item>）</item>
      </candidateList>
      <explain>文本全半角错误。</explain>
      <paraID>37C03ADD</paraID>
      <start>45</start>
      <end>46</end>
      <status>ignored</status>
      <modifiedWord/>
      <trackRevisions>false</trackRevisions>
    </reviewItem>
    <reviewItem>
      <errorID>00597be3-092f-4c04-b16b-8ad844448036</errorID>
      <errorWord>&lt;</errorWord>
      <group>L1_Format</group>
      <groupName>格式问题</groupName>
      <ability>L2_HalfPunc</ability>
      <abilityName>全半角检查</abilityName>
      <candidateList>
        <item>〈</item>
      </candidateList>
      <explain>文本全半角错误。</explain>
      <paraID>37C03ADD</paraID>
      <start>48</start>
      <end>49</end>
      <status>ignored</status>
      <modifiedWord/>
      <trackRevisions>false</trackRevisions>
    </reviewItem>
    <reviewItem>
      <errorID>ea10f105-dd16-4165-abd2-1daf2655ff38</errorID>
      <errorWord>(</errorWord>
      <group>L1_Format</group>
      <groupName>格式问题</groupName>
      <ability>L2_HalfPunc</ability>
      <abilityName>全半角检查</abilityName>
      <candidateList>
        <item>（</item>
      </candidateList>
      <explain>文本全半角错误。</explain>
      <paraID>37C03ADD</paraID>
      <start>66</start>
      <end>67</end>
      <status>ignored</status>
      <modifiedWord/>
      <trackRevisions>false</trackRevisions>
    </reviewItem>
    <reviewItem>
      <errorID>199de104-cbed-4e2e-811f-6387e6f4f2d8</errorID>
      <errorWord>)</errorWord>
      <group>L1_Format</group>
      <groupName>格式问题</groupName>
      <ability>L2_HalfPunc</ability>
      <abilityName>全半角检查</abilityName>
      <candidateList>
        <item>）</item>
      </candidateList>
      <explain>文本全半角错误。</explain>
      <paraID>37C03ADD</paraID>
      <start>69</start>
      <end>70</end>
      <status>ignored</status>
      <modifiedWord/>
      <trackRevisions>false</trackRevisions>
    </reviewItem>
    <reviewItem>
      <errorID>0dc570e9-cb75-400a-a99c-24a320d30aa4</errorID>
      <errorWord>&lt;</errorWord>
      <group>L1_Format</group>
      <groupName>格式问题</groupName>
      <ability>L2_HalfPunc</ability>
      <abilityName>全半角检查</abilityName>
      <candidateList>
        <item>〈</item>
      </candidateList>
      <explain>文本全半角错误。</explain>
      <paraID> 93F33DD</paraID>
      <start>33</start>
      <end>34</end>
      <status>ignored</status>
      <modifiedWord/>
      <trackRevisions>false</trackRevisions>
    </reviewItem>
    <reviewItem>
      <errorID>67775053-590a-464e-a58e-5844d4dd87fc</errorID>
      <errorWord>、</errorWord>
      <group>L1_Punc</group>
      <groupName>标点问题</groupName>
      <ability>L2_Punc</ability>
      <abilityName>标点符号检查</abilityName>
      <candidateList>
        <item>，</item>
      </candidateList>
      <explain/>
      <paraID>45C9BCF3</paraID>
      <start>15</start>
      <end>16</end>
      <status>modified</status>
      <modifiedWord>，</modifiedWord>
      <trackRevisions>false</trackRevisions>
    </reviewItem>
    <reviewItem>
      <errorID>6bd2c754-bf8d-4ad0-9dcf-d48038f9dae4</errorID>
      <errorWord>法律、法规</errorWord>
      <group>L1_Word</group>
      <groupName>字词问题</groupName>
      <ability>L2_Typo</ability>
      <abilityName>字词错误</abilityName>
      <candidateList>
        <item>法律法规</item>
      </candidateList>
      <explain/>
      <paraID>53AD3D21</paraID>
      <start>3</start>
      <end>8</end>
      <status>ignored</status>
      <modifiedWord/>
      <trackRevisions>false</trackRevisions>
    </reviewItem>
    <reviewItem>
      <errorID>b3965553-8f81-412f-9117-736d3fefb70d</errorID>
      <errorWord>:</errorWord>
      <group>L1_Format</group>
      <groupName>格式问题</groupName>
      <ability>L2_HalfPunc</ability>
      <abilityName>全半角检查</abilityName>
      <candidateList>
        <item>：</item>
      </candidateList>
      <explain>文本全半角错误。</explain>
      <paraID>12DB1EAA</paraID>
      <start>2</start>
      <end>3</end>
      <status>ignored</status>
      <modifiedWord/>
      <trackRevisions>false</trackRevisions>
    </reviewItem>
    <reviewItem>
      <errorID>8037c628-7a9a-4cd5-ac61-484f07e1f603</errorID>
      <errorWord>:</errorWord>
      <group>L1_Format</group>
      <groupName>格式问题</groupName>
      <ability>L2_HalfPunc</ability>
      <abilityName>全半角检查</abilityName>
      <candidateList>
        <item>：</item>
      </candidateList>
      <explain>文本全半角错误。</explain>
      <paraID>628541DA</paraID>
      <start>2</start>
      <end>3</end>
      <status>ignored</status>
      <modifiedWord/>
      <trackRevisions>false</trackRevisions>
    </reviewItem>
    <reviewItem>
      <errorID>d63e694b-f0ff-4192-a0c9-1cc955ec4dfa</errorID>
      <errorWord>,</errorWord>
      <group>L1_Format</group>
      <groupName>格式问题</groupName>
      <ability>L2_HalfPunc</ability>
      <abilityName>全半角检查</abilityName>
      <candidateList>
        <item>，</item>
      </candidateList>
      <explain>文本全半角错误。</explain>
      <paraID>192278F5</paraID>
      <start>40</start>
      <end>41</end>
      <status>ignored</status>
      <modifiedWord/>
      <trackRevisions>false</trackRevisions>
    </reviewItem>
    <reviewItem>
      <errorID>ae75815b-2f40-490f-9242-4a093556bdc1</errorID>
      <errorWord>,</errorWord>
      <group>L1_Format</group>
      <groupName>格式问题</groupName>
      <ability>L2_HalfPunc</ability>
      <abilityName>全半角检查</abilityName>
      <candidateList>
        <item>，</item>
      </candidateList>
      <explain>文本全半角错误。</explain>
      <paraID>192278F5</paraID>
      <start>46</start>
      <end>47</end>
      <status>ignored</status>
      <modifiedWord/>
      <trackRevisions>false</trackRevisions>
    </reviewItem>
    <reviewItem>
      <errorID>8a62823b-3136-4f1c-a8e0-834305240304</errorID>
      <errorWord>:</errorWord>
      <group>L1_Format</group>
      <groupName>格式问题</groupName>
      <ability>L2_HalfPunc</ability>
      <abilityName>全半角检查</abilityName>
      <candidateList>
        <item>：</item>
      </candidateList>
      <explain>文本全半角错误。</explain>
      <paraID>192278F5</paraID>
      <start>55</start>
      <end>56</end>
      <status>ignored</status>
      <modifiedWord/>
      <trackRevisions>false</trackRevisions>
    </reviewItem>
    <reviewItem>
      <errorID>5dcd0a43-5d51-44a9-9c54-31e35178ae83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3761A2EF</paraID>
      <start>15</start>
      <end>17</end>
      <status>modified</status>
      <modifiedWord>》《</modifiedWord>
      <trackRevisions>false</trackRevisions>
    </reviewItem>
    <reviewItem>
      <errorID>c4f4e769-a8f4-4581-bd8b-45f79df761db</errorID>
      <errorWord>行业法律法规等</errorWord>
      <group>L1_Grammar</group>
      <groupName>语法问题</groupName>
      <ability>L2_Grammar</ability>
      <abilityName>语法错误</abilityName>
      <candidateList>
        <item>行业</item>
      </candidateList>
      <explain/>
      <paraID>3761A2EF</paraID>
      <start>31</start>
      <end>38</end>
      <status>ignored</status>
      <modifiedWord/>
      <trackRevisions>false</trackRevisions>
    </reviewItem>
    <reviewItem>
      <errorID>7324f8b8-d23f-483a-9e57-134f9677e934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30F2B42D</paraID>
      <start>0</start>
      <end>2</end>
      <status>ignored</status>
      <modifiedWord/>
      <trackRevisions>false</trackRevisions>
    </reviewItem>
    <reviewItem>
      <errorID>c5a2c562-fbac-4e68-ad94-e077befffd6a</errorID>
      <errorWord>:</errorWord>
      <group>L1_Format</group>
      <groupName>格式问题</groupName>
      <ability>L2_HalfPunc</ability>
      <abilityName>全半角检查</abilityName>
      <candidateList>
        <item>：</item>
      </candidateList>
      <explain>文本全半角错误。</explain>
      <paraID>30F2B42D</paraID>
      <start>6</start>
      <end>7</end>
      <status>unmodified</status>
      <modifiedWord/>
      <trackRevisions>false</trackRevisions>
    </reviewItem>
    <reviewItem>
      <errorID>64703234-7c3b-47f7-b06d-0337e53d726c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2CA55D0</paraID>
      <start>0</start>
      <end>2</end>
      <status>ignored</status>
      <modifiedWord/>
      <trackRevisions>false</trackRevisions>
    </reviewItem>
    <reviewItem>
      <errorID>07089c89-f9e4-4f51-81d1-bf3c1eb68934</errorID>
      <errorWord>:</errorWord>
      <group>L1_Format</group>
      <groupName>格式问题</groupName>
      <ability>L2_HalfPunc</ability>
      <abilityName>全半角检查</abilityName>
      <candidateList>
        <item>：</item>
      </candidateList>
      <explain>文本全半角错误。</explain>
      <paraID> 2CA55D0</paraID>
      <start>6</start>
      <end>7</end>
      <status>ignored</status>
      <modifiedWord/>
      <trackRevisions>false</trackRevisions>
    </reviewItem>
    <reviewItem>
      <errorID>96a39153-bcd3-4156-90b7-b735db99d44f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614B4AD5</paraID>
      <start>0</start>
      <end>2</end>
      <status>ignored</status>
      <modifiedWord/>
      <trackRevisions>false</trackRevisions>
    </reviewItem>
    <reviewItem>
      <errorID>57c824bd-4f6b-496d-b155-962db6dc20c5</errorID>
      <errorWord>:</errorWord>
      <group>L1_Format</group>
      <groupName>格式问题</groupName>
      <ability>L2_HalfPunc</ability>
      <abilityName>全半角检查</abilityName>
      <candidateList>
        <item>：</item>
      </candidateList>
      <explain>文本全半角错误。</explain>
      <paraID>614B4AD5</paraID>
      <start>6</start>
      <end>7</end>
      <status>ignored</status>
      <modifiedWord/>
      <trackRevisions>false</trackRevisions>
    </reviewItem>
    <reviewItem>
      <errorID>625f6dd0-52c5-4140-91bb-0c44dd4ab8f7</errorID>
      <errorWord>。</errorWord>
      <group>L1_Punc</group>
      <groupName>标点问题</groupName>
      <ability>L2_Punc</ability>
      <abilityName>标点符号检查</abilityName>
      <candidateList>
        <item/>
      </candidateList>
      <explain/>
      <paraID>614B4AD5</paraID>
      <start>170</start>
      <end>170</end>
      <status>modified</status>
      <modifiedWord/>
      <trackRevisions>false</trackRevisions>
    </reviewItem>
    <reviewItem>
      <errorID>a215e3d0-a252-47ca-afb6-a65ecff8e460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7395FFD4</paraID>
      <start>0</start>
      <end>2</end>
      <status>ignored</status>
      <modifiedWord/>
      <trackRevisions>false</trackRevisions>
    </reviewItem>
    <reviewItem>
      <errorID>374126e6-2042-4ffe-8f18-5149d49dc26c</errorID>
      <errorWord>:</errorWord>
      <group>L1_Format</group>
      <groupName>格式问题</groupName>
      <ability>L2_HalfPunc</ability>
      <abilityName>全半角检查</abilityName>
      <candidateList>
        <item>：</item>
      </candidateList>
      <explain>文本全半角错误。</explain>
      <paraID>7395FFD4</paraID>
      <start>6</start>
      <end>7</end>
      <status>ignored</status>
      <modifiedWord/>
      <trackRevisions>false</trackRevisions>
    </reviewItem>
    <reviewItem>
      <errorID>e834b1b5-f629-4281-a40f-1876580c8147</errorID>
      <errorWord>    年如果</errorWord>
      <group>L1_Grammar</group>
      <groupName>语法问题</groupName>
      <ability>L2_Grammar</ability>
      <abilityName>语法错误</abilityName>
      <candidateList>
        <item>如果</item>
      </candidateList>
      <explain/>
      <paraID>746669C1</paraID>
      <start>7</start>
      <end>14</end>
      <status>ignored</status>
      <modifiedWord/>
      <trackRevisions>false</trackRevisions>
    </reviewItem>
    <reviewItem>
      <errorID>5db82aec-f52b-4f68-a04a-3f32a4ff0f0c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29ACDF5</paraID>
      <start>0</start>
      <end>2</end>
      <status>ignored</status>
      <modifiedWord/>
      <trackRevisions>false</trackRevisions>
    </reviewItem>
    <reviewItem>
      <errorID>46fe08a3-3572-410f-9554-32967f826cc4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27E159EA</paraID>
      <start>0</start>
      <end>2</end>
      <status>ignored</status>
      <modifiedWord/>
      <trackRevisions>false</trackRevisions>
    </reviewItem>
    <reviewItem>
      <errorID>fb1466de-d9ca-4fd2-8c66-28c93d338b4a</errorID>
      <errorWord> 、</errorWord>
      <group>L1_Punc</group>
      <groupName>标点问题</groupName>
      <ability>L2_Punc</ability>
      <abilityName>标点符号检查</abilityName>
      <candidateList>
        <item>. </item>
      </candidateList>
      <explain/>
      <paraID> 458F8A3</paraID>
      <start>1</start>
      <end>3</end>
      <status>ignored</status>
      <modifiedWord/>
      <trackRevisions>false</trackRevisions>
    </reviewItem>
    <reviewItem>
      <errorID>a69a45b9-1864-4067-8bc4-31840fbb03fa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2B47EFC3</paraID>
      <start>0</start>
      <end>2</end>
      <status>ignored</status>
      <modifiedWord/>
      <trackRevisions>false</trackRevisions>
    </reviewItem>
    <reviewItem>
      <errorID>127627f7-1b19-4aca-8cf1-31299b8ad56c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6EEFB78E</paraID>
      <start>0</start>
      <end>2</end>
      <status>ignored</status>
      <modifiedWord/>
      <trackRevisions>false</trackRevisions>
    </reviewItem>
    <reviewItem>
      <errorID>b2f366b9-7d1f-407e-8584-e0d63e1c8a1c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4F8D6636</paraID>
      <start>0</start>
      <end>2</end>
      <status>ignored</status>
      <modifiedWord/>
      <trackRevisions>false</trackRevisions>
    </reviewItem>
    <reviewItem>
      <errorID>c18f7864-0e83-4f67-9993-f20ede92d251</errorID>
      <errorWord>垃圾</errorWord>
      <group>L1_Word</group>
      <groupName>字词问题</groupName>
      <ability>L2_Typo</ability>
      <abilityName>字词错误</abilityName>
      <candidateList>
        <item> 垃圾</item>
      </candidateList>
      <explain/>
      <paraID>56ACCA1D</paraID>
      <start>3</start>
      <end>5</end>
      <status>ignored</status>
      <modifiedWord/>
      <trackRevisions>false</trackRevisions>
    </reviewItem>
    <reviewItem>
      <errorID>565648a8-a223-48e2-871c-d1776ac67d6b</errorID>
      <errorWord>清理 至少</errorWord>
      <group>L1_Word</group>
      <groupName>字词问题</groupName>
      <ability>L2_Typo</ability>
      <abilityName>字词错误</abilityName>
      <candidateList>
        <item>至少清理</item>
      </candidateList>
      <explain/>
      <paraID>56ACCA1D</paraID>
      <start>10</start>
      <end>15</end>
      <status>ignored</status>
      <modifiedWord/>
      <trackRevisions>false</trackRevisions>
    </reviewItem>
    <reviewItem>
      <errorID>4008a367-1277-45f1-a692-23c6e0e43b61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CE570C2</paraID>
      <start>0</start>
      <end>2</end>
      <status>ignored</status>
      <modifiedWord/>
      <trackRevisions>false</trackRevisions>
    </reviewItem>
    <reviewItem>
      <errorID>b56289fd-0d6a-4348-876e-ab0a84c43d5f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4656AA10</paraID>
      <start>0</start>
      <end>2</end>
      <status>ignored</status>
      <modifiedWord/>
      <trackRevisions>false</trackRevisions>
    </reviewItem>
    <reviewItem>
      <errorID>8e200e52-aecd-45ad-a268-cedcbd606fee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CCF768C</paraID>
      <start>0</start>
      <end>2</end>
      <status>ignored</status>
      <modifiedWord/>
      <trackRevisions>false</trackRevisions>
    </reviewItem>
    <reviewItem>
      <errorID>987be9d2-c04e-4dcb-9487-aa5b576430b3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51F574CB</paraID>
      <start>0</start>
      <end>2</end>
      <status>ignored</status>
      <modifiedWord/>
      <trackRevisions>false</trackRevisions>
    </reviewItem>
    <reviewItem>
      <errorID>67fe54c7-a5d0-4fd3-adbf-2fc4ef03f098</errorID>
      <errorWord>摊位</errorWord>
      <group>L1_Word</group>
      <groupName>字词问题</groupName>
      <ability>L2_Typo</ability>
      <abilityName>字词错误</abilityName>
      <candidateList>
        <item> 摊位</item>
      </candidateList>
      <explain/>
      <paraID>6C68D84A</paraID>
      <start>3</start>
      <end>5</end>
      <status>ignored</status>
      <modifiedWord/>
      <trackRevisions>false</trackRevisions>
    </reviewItem>
    <reviewItem>
      <errorID>769da0ea-c3b1-448a-992a-95827f0db9be</errorID>
      <errorWord>市场</errorWord>
      <group>L1_Word</group>
      <groupName>字词问题</groupName>
      <ability>L2_Typo</ability>
      <abilityName>字词错误</abilityName>
      <candidateList>
        <item> 市场</item>
      </candidateList>
      <explain/>
      <paraID>  799D40</paraID>
      <start>3</start>
      <end>5</end>
      <status>ignored</status>
      <modifiedWord/>
      <trackRevisions>false</trackRevisions>
    </reviewItem>
    <reviewItem>
      <errorID>e4144ed2-ec6d-4fb7-bd06-86fed7e9d210</errorID>
      <errorWord>市场</errorWord>
      <group>L1_Word</group>
      <groupName>字词问题</groupName>
      <ability>L2_Typo</ability>
      <abilityName>字词错误</abilityName>
      <candidateList>
        <item> 市场</item>
      </candidateList>
      <explain/>
      <paraID>1257E9D7</paraID>
      <start>3</start>
      <end>5</end>
      <status>ignored</status>
      <modifiedWord/>
      <trackRevisions>false</trackRevisions>
    </reviewItem>
    <reviewItem>
      <errorID>dd21893c-9756-4d92-b5a6-c2ae614a0f9a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3724128C</paraID>
      <start>0</start>
      <end>2</end>
      <status>ignored</status>
      <modifiedWord/>
      <trackRevisions>false</trackRevisions>
    </reviewItem>
    <reviewItem>
      <errorID>6ba8c58d-1933-40d9-bc57-8b7e94d87738</errorID>
      <errorWord>引导</errorWord>
      <group>L1_Word</group>
      <groupName>字词问题</groupName>
      <ability>L2_Typo</ability>
      <abilityName>字词错误</abilityName>
      <candidateList>
        <item> 引导</item>
      </candidateList>
      <explain/>
      <paraID>42564B9B</paraID>
      <start>3</start>
      <end>5</end>
      <status>ignored</status>
      <modifiedWord/>
      <trackRevisions>false</trackRevisions>
    </reviewItem>
    <reviewItem>
      <errorID>c1a54e8d-3076-419c-9aad-5fd131d53878</errorID>
      <errorWord>维护</errorWord>
      <group>L1_Word</group>
      <groupName>字词问题</groupName>
      <ability>L2_Typo</ability>
      <abilityName>字词错误</abilityName>
      <candidateList>
        <item> 维护</item>
      </candidateList>
      <explain/>
      <paraID>70E94BB6</paraID>
      <start>3</start>
      <end>5</end>
      <status>ignored</status>
      <modifiedWord/>
      <trackRevisions>false</trackRevisions>
    </reviewItem>
    <reviewItem>
      <errorID>1f79b78e-d3be-4426-ae18-c98f088b3f54</errorID>
      <errorWord>及时处理</errorWord>
      <group>L1_Word</group>
      <groupName>字词问题</groupName>
      <ability>L2_Typo</ability>
      <abilityName>字词错误</abilityName>
      <candidateList>
        <item> 及时处理</item>
      </candidateList>
      <explain/>
      <paraID>2ABAB94A</paraID>
      <start>3</start>
      <end>7</end>
      <status>ignored</status>
      <modifiedWord/>
      <trackRevisions>false</trackRevisions>
    </reviewItem>
    <reviewItem>
      <errorID>9bb5f45d-e5a7-4b21-9161-3e13c2c53765</errorID>
      <errorWord>配备</errorWord>
      <group>L1_Word</group>
      <groupName>字词问题</groupName>
      <ability>L2_Typo</ability>
      <abilityName>字词错误</abilityName>
      <candidateList>
        <item> 配备</item>
      </candidateList>
      <explain/>
      <paraID>17F058EF</paraID>
      <start>3</start>
      <end>5</end>
      <status>ignored</status>
      <modifiedWord/>
      <trackRevisions>false</trackRevisions>
    </reviewItem>
    <reviewItem>
      <errorID>0ea5bfc7-5858-462b-b6a6-a10f9405a864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29598E8E</paraID>
      <start>0</start>
      <end>2</end>
      <status>ignored</status>
      <modifiedWord/>
      <trackRevisions>false</trackRevisions>
    </reviewItem>
    <reviewItem>
      <errorID>9ea3ebcc-0644-49b3-8ab4-1a8df223b4cc</errorID>
      <errorWord>每日</errorWord>
      <group>L1_Word</group>
      <groupName>字词问题</groupName>
      <ability>L2_Typo</ability>
      <abilityName>字词错误</abilityName>
      <candidateList>
        <item> 每日</item>
      </candidateList>
      <explain/>
      <paraID>7973BD03</paraID>
      <start>3</start>
      <end>5</end>
      <status>ignored</status>
      <modifiedWord/>
      <trackRevisions>false</trackRevisions>
    </reviewItem>
    <reviewItem>
      <errorID>b100590b-0d3b-442c-a514-ce5fc14782a2</errorID>
      <errorWord>定期</errorWord>
      <group>L1_Word</group>
      <groupName>字词问题</groupName>
      <ability>L2_Typo</ability>
      <abilityName>字词错误</abilityName>
      <candidateList>
        <item> 定期</item>
      </candidateList>
      <explain/>
      <paraID> CF18437</paraID>
      <start>3</start>
      <end>5</end>
      <status>ignored</status>
      <modifiedWord/>
      <trackRevisions>false</trackRevisions>
    </reviewItem>
    <reviewItem>
      <errorID>2265923e-beda-4749-9f65-41cf5ae04411</errorID>
      <errorWord>设施</errorWord>
      <group>L1_Word</group>
      <groupName>字词问题</groupName>
      <ability>L2_Typo</ability>
      <abilityName>字词错误</abilityName>
      <candidateList>
        <item> 设施</item>
      </candidateList>
      <explain/>
      <paraID>172053AC</paraID>
      <start>3</start>
      <end>5</end>
      <status>ignored</status>
      <modifiedWord/>
      <trackRevisions>false</trackRevisions>
    </reviewItem>
    <reviewItem>
      <errorID>f046b4d2-1db9-4b29-8918-b776c8a8b1df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754096D1</paraID>
      <start>0</start>
      <end>2</end>
      <status>ignored</status>
      <modifiedWord/>
      <trackRevisions>false</trackRevisions>
    </reviewItem>
    <reviewItem>
      <errorID>19b3fb78-49b5-4bf3-ba70-fa19f8b3f3b2</errorID>
      <errorWord>督促</errorWord>
      <group>L1_Word</group>
      <groupName>字词问题</groupName>
      <ability>L2_Typo</ability>
      <abilityName>字词错误</abilityName>
      <candidateList>
        <item> 督促</item>
      </candidateList>
      <explain/>
      <paraID>3F3B8A5A</paraID>
      <start>3</start>
      <end>5</end>
      <status>ignored</status>
      <modifiedWord/>
      <trackRevisions>false</trackRevisions>
    </reviewItem>
    <reviewItem>
      <errorID>d9f7c9c1-498c-455e-9f2c-f11fc68a0de4</errorID>
      <errorWord>协助</errorWord>
      <group>L1_Word</group>
      <groupName>字词问题</groupName>
      <ability>L2_Typo</ability>
      <abilityName>字词错误</abilityName>
      <candidateList>
        <item> 协助</item>
      </candidateList>
      <explain/>
      <paraID>7B6930CE</paraID>
      <start>3</start>
      <end>5</end>
      <status>ignored</status>
      <modifiedWord/>
      <trackRevisions>false</trackRevisions>
    </reviewItem>
    <reviewItem>
      <errorID>23cda286-c0bc-46dc-9bfe-ad72c3093f12</errorID>
      <errorWord>配合</errorWord>
      <group>L1_Word</group>
      <groupName>字词问题</groupName>
      <ability>L2_Typo</ability>
      <abilityName>字词错误</abilityName>
      <candidateList>
        <item> 配合</item>
      </candidateList>
      <explain/>
      <paraID>394C402C</paraID>
      <start>3</start>
      <end>5</end>
      <status>ignored</status>
      <modifiedWord/>
      <trackRevisions>false</trackRevisions>
    </reviewItem>
    <reviewItem>
      <errorID>1878c410-355c-4b82-b7b4-d2186d4185ac</errorID>
      <errorWord>严禁</errorWord>
      <group>L1_Word</group>
      <groupName>字词问题</groupName>
      <ability>L2_Typo</ability>
      <abilityName>字词错误</abilityName>
      <candidateList>
        <item> 严禁</item>
      </candidateList>
      <explain/>
      <paraID>36E68B30</paraID>
      <start>3</start>
      <end>5</end>
      <status>ignored</status>
      <modifiedWord/>
      <trackRevisions>false</trackRevisions>
    </reviewItem>
    <reviewItem>
      <errorID>63f13d3c-52cc-4e40-add4-bca97dc8eb55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3D6E2957</paraID>
      <start>0</start>
      <end>2</end>
      <status>ignored</status>
      <modifiedWord/>
      <trackRevisions>false</trackRevisions>
    </reviewItem>
    <reviewItem>
      <errorID>f1c26e54-3d2c-460f-84fc-38adf601e0c9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371FF1FA</paraID>
      <start>0</start>
      <end>2</end>
      <status>ignored</status>
      <modifiedWord/>
      <trackRevisions>false</trackRevisions>
    </reviewItem>
    <reviewItem>
      <errorID>ac861dcb-ae14-4995-9573-f157abfd9f4c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5AE2B68D</paraID>
      <start>0</start>
      <end>2</end>
      <status>ignored</status>
      <modifiedWord/>
      <trackRevisions>false</trackRevisions>
    </reviewItem>
    <reviewItem>
      <errorID>0b36ee08-f6f9-444c-aca5-538c538164d3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302DE898</paraID>
      <start>0</start>
      <end>2</end>
      <status>ignored</status>
      <modifiedWord/>
      <trackRevisions>false</trackRevisions>
    </reviewItem>
    <reviewItem>
      <errorID>f79eac91-ff3f-499a-bf20-2d2c546b9e69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6359F7F2</paraID>
      <start>0</start>
      <end>2</end>
      <status>ignored</status>
      <modifiedWord/>
      <trackRevisions>false</trackRevisions>
    </reviewItem>
    <reviewItem>
      <errorID>f582e3de-a8a0-4c99-a172-d5e7efc3c230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2396D2CB</paraID>
      <start>0</start>
      <end>2</end>
      <status>ignored</status>
      <modifiedWord/>
      <trackRevisions>false</trackRevisions>
    </reviewItem>
    <reviewItem>
      <errorID>c471540a-c669-49a6-b114-049f92d829b2</errorID>
      <errorWord>法律、法规</errorWord>
      <group>L1_Word</group>
      <groupName>字词问题</groupName>
      <ability>L2_Typo</ability>
      <abilityName>字词错误</abilityName>
      <candidateList>
        <item>法律法规</item>
      </candidateList>
      <explain/>
      <paraID>2396D2CB</paraID>
      <start>25</start>
      <end>30</end>
      <status>ignored</status>
      <modifiedWord/>
      <trackRevisions>false</trackRevisions>
    </reviewItem>
    <reviewItem>
      <errorID>00c59b00-57c9-47a7-ac83-7e6bf1603025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22C20ACE</paraID>
      <start>0</start>
      <end>2</end>
      <status>ignored</status>
      <modifiedWord/>
      <trackRevisions>false</trackRevisions>
    </reviewItem>
    <reviewItem>
      <errorID>61776d75-4659-4dfc-9e0c-2541e3230a0b</errorID>
      <errorWord>法律、法规</errorWord>
      <group>L1_Word</group>
      <groupName>字词问题</groupName>
      <ability>L2_Typo</ability>
      <abilityName>字词错误</abilityName>
      <candidateList>
        <item>法律法规</item>
      </candidateList>
      <explain/>
      <paraID>22C20ACE</paraID>
      <start>28</start>
      <end>32</end>
      <status>modified</status>
      <modifiedWord>法律法规</modifiedWord>
      <trackRevisions>false</trackRevisions>
    </reviewItem>
    <reviewItem>
      <errorID>6d8b861c-2cba-41ff-905e-6a816e03257b</errorID>
      <errorWord>其它</errorWord>
      <group>L1_Word</group>
      <groupName>字词问题</groupName>
      <ability>L2_Alias</ability>
      <abilityName>也作/曾用词</abilityName>
      <candidateList>
        <item>其他</item>
      </candidateList>
      <explain>词汇[其它]为不规范表述或旧称，其规范书面表述为[其他]。</explain>
      <paraID>22C20ACE</paraID>
      <start>36</start>
      <end>38</end>
      <status>modified</status>
      <modifiedWord>其他</modifiedWord>
      <trackRevisions>false</trackRevisions>
    </reviewItem>
    <reviewItem>
      <errorID>0645848a-d2db-4712-ad0b-668fe33d3354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7A8E6B41</paraID>
      <start>0</start>
      <end>2</end>
      <status>ignored</status>
      <modifiedWord/>
      <trackRevisions>false</trackRevisions>
    </reviewItem>
    <reviewItem>
      <errorID>273323eb-b637-4b17-959f-1e57832bc914</errorID>
      <errorWord>法律、法规</errorWord>
      <group>L1_Word</group>
      <groupName>字词问题</groupName>
      <ability>L2_Typo</ability>
      <abilityName>字词错误</abilityName>
      <candidateList>
        <item>法律法规</item>
      </candidateList>
      <explain/>
      <paraID>7A8E6B41</paraID>
      <start>15</start>
      <end>19</end>
      <status>modified</status>
      <modifiedWord>法律法规</modifiedWord>
      <trackRevisions>false</trackRevisions>
    </reviewItem>
    <reviewItem>
      <errorID>ffb872dd-0dc2-4024-bcca-b0fba099af70</errorID>
      <errorWord>其它</errorWord>
      <group>L1_Word</group>
      <groupName>字词问题</groupName>
      <ability>L2_Alias</ability>
      <abilityName>也作/曾用词</abilityName>
      <candidateList>
        <item>其他</item>
      </candidateList>
      <explain>词汇[其它]为不规范表述或旧称，其规范书面表述为[其他]。</explain>
      <paraID>7A8E6B41</paraID>
      <start>23</start>
      <end>25</end>
      <status>modified</status>
      <modifiedWord>其他</modifiedWord>
      <trackRevisions>false</trackRevisions>
    </reviewItem>
    <reviewItem>
      <errorID>d5243c37-767c-4215-b6de-649fdbd8ff80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56AC7026</paraID>
      <start>0</start>
      <end>2</end>
      <status>ignored</status>
      <modifiedWord/>
      <trackRevisions>false</trackRevisions>
    </reviewItem>
    <reviewItem>
      <errorID>8a2809ed-c9bf-4f78-bb85-f5c3bbc25191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725AA8B1</paraID>
      <start>0</start>
      <end>2</end>
      <status>ignored</status>
      <modifiedWord/>
      <trackRevisions>false</trackRevisions>
    </reviewItem>
    <reviewItem>
      <errorID>7b7d9624-87a4-4360-a824-cee0a76cb9b1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1304DB32</paraID>
      <start>0</start>
      <end>2</end>
      <status>ignored</status>
      <modifiedWord/>
      <trackRevisions>false</trackRevisions>
    </reviewItem>
    <reviewItem>
      <errorID>efd4cc13-92bb-426c-8ca7-e004eae2353e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4DEEF9F5</paraID>
      <start>0</start>
      <end>2</end>
      <status>ignored</status>
      <modifiedWord/>
      <trackRevisions>false</trackRevisions>
    </reviewItem>
    <reviewItem>
      <errorID>8c8daeaa-1ea0-431f-99cc-4deddc4d197a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7AD68118</paraID>
      <start>0</start>
      <end>2</end>
      <status>ignored</status>
      <modifiedWord/>
      <trackRevisions>false</trackRevisions>
    </reviewItem>
    <reviewItem>
      <errorID>85ee6665-c730-4929-b88e-ad46409f2e47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4158D6DD</paraID>
      <start>0</start>
      <end>2</end>
      <status>ignored</status>
      <modifiedWord/>
      <trackRevisions>false</trackRevisions>
    </reviewItem>
    <reviewItem>
      <errorID>a09fc62c-9f6c-4c92-bf5f-945e9f16dc57</errorID>
      <errorWord> </errorWord>
      <group>L1_Punc</group>
      <groupName>标点问题</groupName>
      <ability>L2_Punc</ability>
      <abilityName>标点符号检查</abilityName>
      <candidateList>
        <item/>
      </candidateList>
      <explain>此处空格冗余，建议删除。</explain>
      <paraID>4158D6DD</paraID>
      <start>17</start>
      <end>17</end>
      <status>modified</status>
      <modifiedWord/>
      <trackRevisions>false</trackRevisions>
    </reviewItem>
    <reviewItem>
      <errorID>a7b44934-747a-4f69-9db1-5ae6574e04e3</errorID>
      <errorWord>(</errorWord>
      <group>L1_Format</group>
      <groupName>格式问题</groupName>
      <ability>L2_HalfPunc</ability>
      <abilityName>全半角检查</abilityName>
      <candidateList>
        <item>（</item>
      </candidateList>
      <explain>文本全半角错误。</explain>
      <paraID>38C72815</paraID>
      <start>76</start>
      <end>77</end>
      <status>unmodified</status>
      <modifiedWord/>
      <trackRevisions>false</trackRevisions>
    </reviewItem>
    <reviewItem>
      <errorID>f0ed9cd9-3ff9-40ec-b14f-624035c1b760</errorID>
      <errorWord>)</errorWord>
      <group>L1_Format</group>
      <groupName>格式问题</groupName>
      <ability>L2_HalfPunc</ability>
      <abilityName>全半角检查</abilityName>
      <candidateList>
        <item>）</item>
      </candidateList>
      <explain>文本全半角错误。</explain>
      <paraID>38C72815</paraID>
      <start>80</start>
      <end>81</end>
      <status>unmodified</status>
      <modifiedWord/>
      <trackRevisions>false</trackRevisions>
    </reviewItem>
    <reviewItem>
      <errorID>a397dca4-eabd-43fd-a046-384f660a582c</errorID>
      <errorWord>“考核标准”</errorWord>
      <group>L1_Punc</group>
      <groupName>标点问题</groupName>
      <ability>L2_Punc</ability>
      <abilityName>标点符号检查</abilityName>
      <candidateList>
        <item>《考核标准》</item>
      </candidateList>
      <explain/>
      <paraID>1A002196</paraID>
      <start>4</start>
      <end>10</end>
      <status>ignored</status>
      <modifiedWord/>
      <trackRevisions>false</trackRevisions>
    </reviewItem>
    <reviewItem>
      <errorID>6b248882-5e6e-40b8-a752-f5f90fb1bb85</errorID>
      <errorWord>提请</errorWord>
      <group>L1_Word</group>
      <groupName>字词问题</groupName>
      <ability>L2_Typo</ability>
      <abilityName>字词错误</abilityName>
      <candidateList>
        <item>提起</item>
      </candidateList>
      <explain/>
      <paraID>3AC58513</paraID>
      <start>58</start>
      <end>60</end>
      <status>modified</status>
      <modifiedWord>提起</modifiedWord>
      <trackRevisions>false</trackRevisions>
    </reviewItem>
    <reviewItem>
      <errorID>e444018b-cce8-487d-bf3c-267436afbda2</errorID>
      <errorWord>:</errorWord>
      <group>L1_Format</group>
      <groupName>格式问题</groupName>
      <ability>L2_HalfPunc</ability>
      <abilityName>全半角检查</abilityName>
      <candidateList>
        <item>：</item>
      </candidateList>
      <explain>文本全半角错误。</explain>
      <paraID>33298DCD</paraID>
      <start>17</start>
      <end>18</end>
      <status>ignored</status>
      <modifiedWord/>
      <trackRevisions>false</trackRevisions>
    </reviewItem>
    <reviewItem>
      <errorID>793ce256-1ee7-43d6-96d9-97cc741cc91f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3EFA9536</paraID>
      <start>0</start>
      <end>2</end>
      <status>ignored</status>
      <modifiedWord/>
      <trackRevisions>false</trackRevisions>
    </reviewItem>
    <reviewItem>
      <errorID>9c81b6b6-76cc-4e71-a0a7-3c5c64d16584</errorID>
      <errorWord>甲方的</errorWord>
      <group>L1_Word</group>
      <groupName>字词问题</groupName>
      <ability>L2_Typo</ability>
      <abilityName>字词错误</abilityName>
      <candidateList>
        <item>甲方</item>
      </candidateList>
      <explain/>
      <paraID>3EFA9536</paraID>
      <start>5</start>
      <end>7</end>
      <status>modified</status>
      <modifiedWord>甲方</modifiedWord>
      <trackRevisions>false</trackRevisions>
    </reviewItem>
    <reviewItem>
      <errorID>36a7789a-9adf-4a5a-8c03-6bdc6e754506</errorID>
      <errorWord>和</errorWord>
      <group>L1_Word</group>
      <groupName>字词问题</groupName>
      <ability>L2_Typo</ability>
      <abilityName>字词错误</abilityName>
      <candidateList>
        <item>或</item>
      </candidateList>
      <explain/>
      <paraID>3EFA9536</paraID>
      <start>31</start>
      <end>32</end>
      <status>modified</status>
      <modifiedWord>或</modifiedWord>
      <trackRevisions>false</trackRevisions>
    </reviewItem>
    <reviewItem>
      <errorID>6c565427-b4c6-4efd-8101-e34532807175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257B383</paraID>
      <start>0</start>
      <end>2</end>
      <status>ignored</status>
      <modifiedWord/>
      <trackRevisions>false</trackRevisions>
    </reviewItem>
    <reviewItem>
      <errorID>f2c6f586-8dd0-4d0a-a5a7-3e48fdbe3b83</errorID>
      <errorWord>,</errorWord>
      <group>L1_Format</group>
      <groupName>格式问题</groupName>
      <ability>L2_HalfPunc</ability>
      <abilityName>全半角检查</abilityName>
      <candidateList>
        <item>，</item>
      </candidateList>
      <explain>文本全半角错误。</explain>
      <paraID> 257B383</paraID>
      <start>33</start>
      <end>34</end>
      <status>ignored</status>
      <modifiedWord/>
      <trackRevisions>false</trackRevisions>
    </reviewItem>
    <reviewItem>
      <errorID>9030953c-2870-40c3-8fcc-348179fb881c</errorID>
      <errorWord>共同协商</errorWord>
      <group>L1_Grammar</group>
      <groupName>语法问题</groupName>
      <ability>L2_Grammar</ability>
      <abilityName>语法错误</abilityName>
      <candidateList>
        <item>协商</item>
      </candidateList>
      <explain/>
      <paraID> 257B383</paraID>
      <start>38</start>
      <end>40</end>
      <status>modified</status>
      <modifiedWord>协商</modifiedWord>
      <trackRevisions>false</trackRevisions>
    </reviewItem>
    <reviewItem>
      <errorID>b3ef4419-76e3-429c-98e6-813d62f31e10</errorID>
      <errorWord>,</errorWord>
      <group>L1_Format</group>
      <groupName>格式问题</groupName>
      <ability>L2_HalfPunc</ability>
      <abilityName>全半角检查</abilityName>
      <candidateList>
        <item>，</item>
      </candidateList>
      <explain>文本全半角错误。</explain>
      <paraID> 257B383</paraID>
      <start>40</start>
      <end>41</end>
      <status>ignored</status>
      <modifiedWord/>
      <trackRevisions>false</trackRevisions>
    </reviewItem>
    <reviewItem>
      <errorID>8e81fabd-7aa9-470c-9586-e0e86c8754e5</errorID>
      <errorWord>,</errorWord>
      <group>L1_Format</group>
      <groupName>格式问题</groupName>
      <ability>L2_HalfPunc</ability>
      <abilityName>全半角检查</abilityName>
      <candidateList>
        <item>，</item>
      </candidateList>
      <explain>文本全半角错误。</explain>
      <paraID> 257B383</paraID>
      <start>47</start>
      <end>48</end>
      <status>ignored</status>
      <modifiedWord/>
      <trackRevisions>false</trackRevisions>
    </reviewItem>
    <reviewItem>
      <errorID>7dc6dbda-fec6-4482-8afa-ad542c84afa4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4E351507</paraID>
      <start>0</start>
      <end>2</end>
      <status>ignored</status>
      <modifiedWord/>
      <trackRevisions>false</trackRevisions>
    </reviewItem>
    <reviewItem>
      <errorID>18533b58-8e44-48ef-a974-91df6cea7f1c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32C78BBB</paraID>
      <start>0</start>
      <end>2</end>
      <status>ignored</status>
      <modifiedWord/>
      <trackRevisions>false</trackRevisions>
    </reviewItem>
    <reviewItem>
      <errorID>8b7259e9-aa6c-4383-8eb6-c8dfe7b39429</errorID>
      <errorWord>(</errorWord>
      <group>L1_Format</group>
      <groupName>格式问题</groupName>
      <ability>L2_HalfPunc</ability>
      <abilityName>全半角检查</abilityName>
      <candidateList>
        <item>（</item>
      </candidateList>
      <explain>文本全半角错误。</explain>
      <paraID>78615F9B</paraID>
      <start>6</start>
      <end>7</end>
      <status>ignored</status>
      <modifiedWord/>
      <trackRevisions>false</trackRevisions>
    </reviewItem>
    <reviewItem>
      <errorID>2068e95d-fb1b-4dd0-a8eb-5d9108915014</errorID>
      <errorWord>)</errorWord>
      <group>L1_Format</group>
      <groupName>格式问题</groupName>
      <ability>L2_HalfPunc</ability>
      <abilityName>全半角检查</abilityName>
      <candidateList>
        <item>）</item>
      </candidateList>
      <explain>文本全半角错误。</explain>
      <paraID>78615F9B</paraID>
      <start>9</start>
      <end>10</end>
      <status>ignored</status>
      <modifiedWord/>
      <trackRevisions>false</trackRevisions>
    </reviewItem>
    <reviewItem>
      <errorID>47267d3f-34e2-45f1-9715-11c9ea3655d7</errorID>
      <errorWord>(</errorWord>
      <group>L1_Format</group>
      <groupName>格式问题</groupName>
      <ability>L2_HalfPunc</ability>
      <abilityName>全半角检查</abilityName>
      <candidateList>
        <item>（</item>
      </candidateList>
      <explain>文本全半角错误。</explain>
      <paraID>78615F9B</paraID>
      <start>35</start>
      <end>36</end>
      <status>ignored</status>
      <modifiedWord/>
      <trackRevisions>false</trackRevisions>
    </reviewItem>
    <reviewItem>
      <errorID>058646f9-411c-4d62-b557-eaf3235361da</errorID>
      <errorWord>)</errorWord>
      <group>L1_Format</group>
      <groupName>格式问题</groupName>
      <ability>L2_HalfPunc</ability>
      <abilityName>全半角检查</abilityName>
      <candidateList>
        <item>）</item>
      </candidateList>
      <explain>文本全半角错误。</explain>
      <paraID>78615F9B</paraID>
      <start>38</start>
      <end>39</end>
      <status>ignored</status>
      <modifiedWord/>
      <trackRevisions>false</trackRevisions>
    </reviewItem>
    <reviewItem>
      <errorID>a98581dd-1d45-4b2a-a415-3adc9b629e66</errorID>
      <errorWord>(</errorWord>
      <group>L1_Format</group>
      <groupName>格式问题</groupName>
      <ability>L2_HalfPunc</ability>
      <abilityName>全半角检查</abilityName>
      <candidateList>
        <item>（</item>
      </candidateList>
      <explain>文本全半角错误。</explain>
      <paraID>7512CA33</paraID>
      <start>5</start>
      <end>6</end>
      <status>ignored</status>
      <modifiedWord/>
      <trackRevisions>false</trackRevisions>
    </reviewItem>
    <reviewItem>
      <errorID>b5ab4506-426d-4581-bc8b-75d635355412</errorID>
      <errorWord>)</errorWord>
      <group>L1_Format</group>
      <groupName>格式问题</groupName>
      <ability>L2_HalfPunc</ability>
      <abilityName>全半角检查</abilityName>
      <candidateList>
        <item>）</item>
      </candidateList>
      <explain>文本全半角错误。</explain>
      <paraID>7512CA33</paraID>
      <start>12</start>
      <end>13</end>
      <status>ignored</status>
      <modifiedWord/>
      <trackRevisions>false</trackRevisions>
    </reviewItem>
    <reviewItem>
      <errorID>769e3fe6-c2cc-450c-a6b3-323ae25142a4</errorID>
      <errorWord>(</errorWord>
      <group>L1_Format</group>
      <groupName>格式问题</groupName>
      <ability>L2_HalfPunc</ability>
      <abilityName>全半角检查</abilityName>
      <candidateList>
        <item>（</item>
      </candidateList>
      <explain>文本全半角错误。</explain>
      <paraID>7512CA33</paraID>
      <start>27</start>
      <end>28</end>
      <status>ignored</status>
      <modifiedWord/>
      <trackRevisions>false</trackRevisions>
    </reviewItem>
    <reviewItem>
      <errorID>ba49f6d6-a8c5-4122-bd1b-93cd10f28f65</errorID>
      <errorWord>:</errorWord>
      <group>L1_Format</group>
      <groupName>格式问题</groupName>
      <ability>L2_HalfPunc</ability>
      <abilityName>全半角检查</abilityName>
      <candidateList>
        <item>：</item>
      </candidateList>
      <explain>文本全半角错误。</explain>
      <paraID>729449DB</paraID>
      <start>4</start>
      <end>5</end>
      <status>ignored</status>
      <modifiedWord/>
      <trackRevisions>false</trackRevisions>
    </reviewItem>
    <reviewItem>
      <errorID>bd36fd1e-56f0-4b73-831e-89073e707f21</errorID>
      <errorWord>:</errorWord>
      <group>L1_Format</group>
      <groupName>格式问题</groupName>
      <ability>L2_HalfPunc</ability>
      <abilityName>全半角检查</abilityName>
      <candidateList>
        <item>：</item>
      </candidateList>
      <explain>文本全半角错误。</explain>
      <paraID>729449DB</paraID>
      <start>32</start>
      <end>33</end>
      <status>ignored</status>
      <modifiedWord/>
      <trackRevisions>false</trackRevisions>
    </reviewItem>
    <reviewItem>
      <errorID>c47f5cd8-e1e1-4427-9534-bc8b2cd12d5e</errorID>
      <errorWord>:</errorWord>
      <group>L1_Format</group>
      <groupName>格式问题</groupName>
      <ability>L2_HalfPunc</ability>
      <abilityName>全半角检查</abilityName>
      <candidateList>
        <item>：</item>
      </candidateList>
      <explain>文本全半角错误。</explain>
      <paraID> 20FB611</paraID>
      <start>6</start>
      <end>7</end>
      <status>ignored</status>
      <modifiedWord/>
      <trackRevisions>false</trackRevisions>
    </reviewItem>
    <reviewItem>
      <errorID>793de804-9df0-4bb7-a02e-c31d522c7ca0</errorID>
      <errorWord>:</errorWord>
      <group>L1_Format</group>
      <groupName>格式问题</groupName>
      <ability>L2_HalfPunc</ability>
      <abilityName>全半角检查</abilityName>
      <candidateList>
        <item>：</item>
      </candidateList>
      <explain>文本全半角错误。</explain>
      <paraID> 20FB611</paraID>
      <start>36</start>
      <end>37</end>
      <status>ignored</status>
      <modifiedWord/>
      <trackRevisions>false</trackRevisions>
    </reviewItem>
    <reviewItem>
      <errorID>0637091d-18f1-489d-acbd-093145d49a1c</errorID>
      <errorWord>:</errorWord>
      <group>L1_Format</group>
      <groupName>格式问题</groupName>
      <ability>L2_HalfPunc</ability>
      <abilityName>全半角检查</abilityName>
      <candidateList>
        <item>：</item>
      </candidateList>
      <explain>文本全半角错误。</explain>
      <paraID>335EAB13</paraID>
      <start>4</start>
      <end>5</end>
      <status>ignored</status>
      <modifiedWord/>
      <trackRevisions>false</trackRevisions>
    </reviewItem>
    <reviewItem>
      <errorID>80f950a9-dec4-4d92-92dc-ae9edf9f532a</errorID>
      <errorWord>:</errorWord>
      <group>L1_Format</group>
      <groupName>格式问题</groupName>
      <ability>L2_HalfPunc</ability>
      <abilityName>全半角检查</abilityName>
      <candidateList>
        <item>：</item>
      </candidateList>
      <explain>文本全半角错误。</explain>
      <paraID>335EAB13</paraID>
      <start>32</start>
      <end>33</end>
      <status>ignored</status>
      <modifiedWord/>
      <trackRevisions>false</trackRevisions>
    </reviewItem>
    <reviewItem>
      <errorID>fd16b994-fdbc-4918-a447-15f914dc6d8d</errorID>
      <errorWord>:</errorWord>
      <group>L1_Format</group>
      <groupName>格式问题</groupName>
      <ability>L2_HalfPunc</ability>
      <abilityName>全半角检查</abilityName>
      <candidateList>
        <item>：</item>
      </candidateList>
      <explain>文本全半角错误。</explain>
      <paraID>28EE42B3</paraID>
      <start>6</start>
      <end>7</end>
      <status>ignored</status>
      <modifiedWord/>
      <trackRevisions>false</trackRevisions>
    </reviewItem>
    <reviewItem>
      <errorID>f84e9f79-e499-4e52-80a4-9a5d96e5c448</errorID>
      <errorWord>:</errorWord>
      <group>L1_Format</group>
      <groupName>格式问题</groupName>
      <ability>L2_HalfPunc</ability>
      <abilityName>全半角检查</abilityName>
      <candidateList>
        <item>：</item>
      </candidateList>
      <explain>文本全半角错误。</explain>
      <paraID>28EE42B3</paraID>
      <start>35</start>
      <end>36</end>
      <status>ignored</status>
      <modifiedWord/>
      <trackRevisions>false</trackRevisions>
    </reviewItem>
    <reviewItem>
      <errorID>94a69e4c-6a62-406b-8cb9-d22d67af94d8</errorID>
      <errorWord>早厕</errorWord>
      <group>L1_Word</group>
      <groupName>字词问题</groupName>
      <ability>L2_Typo</ability>
      <abilityName>字词错误</abilityName>
      <candidateList>
        <item>旱厕</item>
      </candidateList>
      <explain/>
      <paraID>75B3373C</paraID>
      <start>0</start>
      <end>2</end>
      <status>modified</status>
      <modifiedWord>旱厕</modifiedWord>
      <trackRevisions>false</trackRevisions>
    </reviewItem>
    <reviewItem>
      <errorID>883c7c9f-15e0-444e-8ee1-d5f13d678f2b</errorID>
      <errorWord>一人非本</errorWord>
      <group>L1_Word</group>
      <groupName>字词问题</groupName>
      <ability>L2_Typo</ability>
      <abilityName>字词错误</abilityName>
      <candidateList>
        <item>一人飞奔</item>
      </candidateList>
      <explain/>
      <paraID>3B291E6E</paraID>
      <start>17</start>
      <end>21</end>
      <status>ignored</status>
      <modifiedWord/>
      <trackRevisions>false</trackRevisions>
    </reviewItem>
    <reviewItem>
      <errorID>8608a899-6539-4dc9-b653-12ad82ef4764</errorID>
      <errorWord>对照</errorWord>
      <group>L1_Word</group>
      <groupName>字词问题</groupName>
      <ability>L2_Typo</ability>
      <abilityName>字词错误</abilityName>
      <candidateList>
        <item>在对照</item>
      </candidateList>
      <explain/>
      <paraID>45BA944E</paraID>
      <start>48</start>
      <end>51</end>
      <status>modified</status>
      <modifiedWord>在对照</modifiedWord>
      <trackRevisions>false</trackRevisions>
    </reviewItem>
    <reviewItem>
      <errorID>4fed2c74-31c8-41a2-b622-939a5aaad21f</errorID>
      <errorWord>付</errorWord>
      <group>L1_Word</group>
      <groupName>字词问题</groupName>
      <ability>L2_Typo</ability>
      <abilityName>字词错误</abilityName>
      <candidateList>
        <item>支付</item>
      </candidateList>
      <explain/>
      <paraID>45BA944E</paraID>
      <start>60</start>
      <end>62</end>
      <status>modified</status>
      <modifiedWord>支付</modifiedWord>
      <trackRevisions>false</trackRevisions>
    </reviewItem>
    <reviewItem>
      <errorID>bf94b599-39f9-4b07-81d7-87c607a7d851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4592D32C</paraID>
      <start>0</start>
      <end>2</end>
      <status>ignored</status>
      <modifiedWord/>
      <trackRevisions>false</trackRevisions>
    </reviewItem>
    <reviewItem>
      <errorID>de43842d-d425-4278-bebd-d4eae5550577</errorID>
      <errorWord>）</errorWord>
      <group>L1_Word</group>
      <groupName>字词问题</groupName>
      <ability>L2_Typo</ability>
      <abilityName>字词错误</abilityName>
      <candidateList>
        <item>）具</item>
      </candidateList>
      <explain/>
      <paraID>  A46D06</paraID>
      <start>2</start>
      <end>4</end>
      <status>modified</status>
      <modifiedWord>）具</modifiedWord>
      <trackRevisions>false</trackRevisions>
    </reviewItem>
    <reviewItem>
      <errorID>c65b9ec0-1e91-485c-a0be-b998a1f3f4bb</errorID>
      <errorWord>团结</errorWord>
      <group>L1_Grammar</group>
      <groupName>语法问题</groupName>
      <ability>L2_Grammar</ability>
      <abilityName>语法错误</abilityName>
      <candidateList>
        <item>具备团结</item>
      </candidateList>
      <explain/>
      <paraID>  A46D06</paraID>
      <start>13</start>
      <end>17</end>
      <status>modified</status>
      <modifiedWord>具备团结</modifiedWord>
      <trackRevisions>false</trackRevisions>
    </reviewItem>
    <reviewItem>
      <errorID>f7485a3d-e8e2-4940-9c9d-dae3ddaa8040</errorID>
      <errorWord>检查</errorWord>
      <group>L1_Grammar</group>
      <groupName>语法问题</groupName>
      <ability>L2_Grammar</ability>
      <abilityName>语法错误</abilityName>
      <candidateList>
        <item>进行检查</item>
      </candidateList>
      <explain/>
      <paraID>  A46D06</paraID>
      <start>59</start>
      <end>63</end>
      <status>modified</status>
      <modifiedWord>进行检查</modifiedWord>
      <trackRevisions>false</trackRevisions>
    </reviewItem>
    <reviewItem>
      <errorID>e9fdefc8-6350-4567-99f0-6d5292a5c427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3697B39D</paraID>
      <start>0</start>
      <end>2</end>
      <status>ignored</status>
      <modifiedWord/>
      <trackRevisions>false</trackRevisions>
    </reviewItem>
    <reviewItem>
      <errorID>52dd339e-5373-427a-adfd-b26a76299c55</errorID>
      <errorWord>，</errorWord>
      <group>L1_Word</group>
      <groupName>字词问题</groupName>
      <ability>L2_Typo</ability>
      <abilityName>字词错误</abilityName>
      <candidateList>
        <item>，具</item>
      </candidateList>
      <explain/>
      <paraID>651F0CAE</paraID>
      <start>45</start>
      <end>47</end>
      <status>modified</status>
      <modifiedWord>，具</modifiedWord>
      <trackRevisions>false</trackRevisions>
    </reviewItem>
    <reviewItem>
      <errorID>5961b88b-656f-4ba1-baee-1b6009698210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6633464B</paraID>
      <start>0</start>
      <end>2</end>
      <status>ignored</status>
      <modifiedWord/>
      <trackRevisions>false</trackRevisions>
    </reviewItem>
    <reviewItem>
      <errorID>92766507-235e-4afe-88e2-31c24a44f127</errorID>
      <errorWord>，</errorWord>
      <group>L1_Word</group>
      <groupName>字词问题</groupName>
      <ability>L2_Typo</ability>
      <abilityName>字词错误</abilityName>
      <candidateList>
        <item>，具</item>
      </candidateList>
      <explain/>
      <paraID>3588C33D</paraID>
      <start>45</start>
      <end>47</end>
      <status>modified</status>
      <modifiedWord>，具</modifiedWord>
      <trackRevisions>false</trackRevisions>
    </reviewItem>
    <reviewItem>
      <errorID>45427852-98d5-4633-8184-a90cf204b655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3CAE9473</paraID>
      <start>0</start>
      <end>2</end>
      <status>ignored</status>
      <modifiedWord/>
      <trackRevisions>false</trackRevisions>
    </reviewItem>
    <reviewItem>
      <errorID>1ef62d71-cee2-4660-a833-54d60d63b7a1</errorID>
      <errorWord>公安机关部门</errorWord>
      <group>L1_Grammar</group>
      <groupName>语法问题</groupName>
      <ability>L2_Grammar</ability>
      <abilityName>语法错误</abilityName>
      <candidateList>
        <item>公安机关</item>
      </candidateList>
      <explain/>
      <paraID>667FABDA</paraID>
      <start>4</start>
      <end>8</end>
      <status>modified</status>
      <modifiedWord>公安机关</modifiedWord>
      <trackRevisions>false</trackRevisions>
    </reviewItem>
    <reviewItem>
      <errorID>88bedc16-3299-41f6-a863-39cf25ff582c</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667FABDA</paraID>
      <start>36</start>
      <end>37</end>
      <status>modified</status>
      <modifiedWord>等</modifiedWord>
      <trackRevisions>false</trackRevisions>
    </reviewItem>
    <reviewItem>
      <errorID>a9479e8d-25ce-4ba3-8ef3-7c8fc67584c2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1A7894F2</paraID>
      <start>0</start>
      <end>2</end>
      <status>ignored</status>
      <modifiedWord/>
      <trackRevisions>false</trackRevisions>
    </reviewItem>
    <reviewItem>
      <errorID>b8f10aec-1a55-4235-858c-e5b094c7d523</errorID>
      <errorWord>证明材料</errorWord>
      <group>L1_Grammar</group>
      <groupName>语法问题</groupName>
      <ability>L2_Grammar</ability>
      <abilityName>语法错误</abilityName>
      <candidateList>
        <item>证明</item>
      </candidateList>
      <explain/>
      <paraID> 834744B</paraID>
      <start>58</start>
      <end>62</end>
      <status>ignored</status>
      <modifiedWord/>
      <trackRevisions>false</trackRevisions>
    </reviewItem>
    <reviewItem>
      <errorID>ffdb007e-36c6-4f5b-9dff-3e62b2ad8894</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1EF8FC0B</paraID>
      <start>11</start>
      <end>23</end>
      <status>modified</status>
      <modifiedWord>中华人民共和国劳动合同法</modifiedWord>
      <trackRevisions>false</trackRevisions>
    </reviewItem>
    <reviewItem>
      <errorID>e4adc6b0-7c38-4344-ad04-17a5e1444ba2</errorID>
      <errorWord>害</errorWord>
      <group>L1_Word</group>
      <groupName>字词问题</groupName>
      <ability>L2_Typo</ability>
      <abilityName>字词错误</abilityName>
      <candidateList>
        <item>害保</item>
      </candidateList>
      <explain/>
      <paraID>1EF8FC0B</paraID>
      <start>103</start>
      <end>105</end>
      <status>modified</status>
      <modifiedWord>害保</modifiedWord>
      <trackRevisions>false</trackRevisions>
    </reviewItem>
    <reviewItem>
      <errorID>0cc8ab1f-e191-4161-b92c-02760805a18c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6C1BF2B7</paraID>
      <start>0</start>
      <end>2</end>
      <status>ignored</status>
      <modifiedWord/>
      <trackRevisions>false</trackRevisions>
    </reviewItem>
    <reviewItem>
      <errorID>ba1d7480-22f0-473d-8726-d38a2d99cc6c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2D751B84</paraID>
      <start>0</start>
      <end>2</end>
      <status>ignored</status>
      <modifiedWord/>
      <trackRevisions>false</trackRevisions>
    </reviewItem>
    <reviewItem>
      <errorID>abcb3c7b-d837-4131-bf30-7bfa62ca659d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49916D06</paraID>
      <start>0</start>
      <end>2</end>
      <status>ignored</status>
      <modifiedWord/>
      <trackRevisions>false</trackRevisions>
    </reviewItem>
    <reviewItem>
      <errorID>c301f14e-d7a0-4b45-96f5-f8c64405a694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4EFB73AD</paraID>
      <start>0</start>
      <end>2</end>
      <status>ignored</status>
      <modifiedWord/>
      <trackRevisions>false</trackRevisions>
    </reviewItem>
    <reviewItem>
      <errorID>02d181c8-b9f5-48f3-810e-0d0edd23925a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41E0E5D8</paraID>
      <start>0</start>
      <end>2</end>
      <status>ignored</status>
      <modifiedWord/>
      <trackRevisions>false</trackRevisions>
    </reviewItem>
    <reviewItem>
      <errorID>e436cf3a-629a-4a44-854f-c9bf596ce78c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4B852446</paraID>
      <start>0</start>
      <end>2</end>
      <status>ignored</status>
      <modifiedWord/>
      <trackRevisions>false</trackRevisions>
    </reviewItem>
    <reviewItem>
      <errorID>ca153f71-3efa-4b9e-99da-65dbb8c08f84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29C704D2</paraID>
      <start>0</start>
      <end>2</end>
      <status>ignored</status>
      <modifiedWord/>
      <trackRevisions>false</trackRevisions>
    </reviewItem>
    <reviewItem>
      <errorID>e03801d5-686b-4086-a486-59b728748e0e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623F5754</paraID>
      <start>0</start>
      <end>2</end>
      <status>ignored</status>
      <modifiedWord/>
      <trackRevisions>false</trackRevisions>
    </reviewItem>
    <reviewItem>
      <errorID>3ec7f949-e206-48c6-868d-a829b24679ca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B235DAC</paraID>
      <start>0</start>
      <end>2</end>
      <status>ignored</status>
      <modifiedWord/>
      <trackRevisions>false</trackRevisions>
    </reviewItem>
    <reviewItem>
      <errorID>35bea064-8c59-4f7f-a1b0-9689f8debd2a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11EFABD2</paraID>
      <start>0</start>
      <end>2</end>
      <status>ignored</status>
      <modifiedWord/>
      <trackRevisions>false</trackRevisions>
    </reviewItem>
    <reviewItem>
      <errorID>a6bc3bc4-c827-41b2-ba94-dd8dac569149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69E4258C</paraID>
      <start>0</start>
      <end>2</end>
      <status>ignored</status>
      <modifiedWord/>
      <trackRevisions>false</trackRevisions>
    </reviewItem>
    <reviewItem>
      <errorID>8f7c423d-e6eb-44f4-b2cc-ef347144fd6f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1D288106</paraID>
      <start>0</start>
      <end>2</end>
      <status>ignored</status>
      <modifiedWord/>
      <trackRevisions>false</trackRevisions>
    </reviewItem>
    <reviewItem>
      <errorID>7a40259e-634a-4625-9ed6-a176a5bec399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22828C72</paraID>
      <start>0</start>
      <end>2</end>
      <status>ignored</status>
      <modifiedWord/>
      <trackRevisions>false</trackRevisions>
    </reviewItem>
    <reviewItem>
      <errorID>14073372-926d-43a7-bfff-415638ab23fb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D7C2B93</paraID>
      <start>0</start>
      <end>2</end>
      <status>ignored</status>
      <modifiedWord/>
      <trackRevisions>false</trackRevisions>
    </reviewItem>
    <reviewItem>
      <errorID>a6480673-8c29-4917-bea5-91140b81540e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2C439D58</paraID>
      <start>0</start>
      <end>2</end>
      <status>ignored</status>
      <modifiedWord/>
      <trackRevisions>false</trackRevisions>
    </reviewItem>
    <reviewItem>
      <errorID>10506759-4c07-4491-ac43-f78c00b960fe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49E86D9A</paraID>
      <start>0</start>
      <end>2</end>
      <status>ignored</status>
      <modifiedWord/>
      <trackRevisions>false</trackRevisions>
    </reviewItem>
    <reviewItem>
      <errorID>11faa52e-1df0-47e7-98d2-8da9a24b73ba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1AB295FE</paraID>
      <start>0</start>
      <end>2</end>
      <status>ignored</status>
      <modifiedWord/>
      <trackRevisions>false</trackRevisions>
    </reviewItem>
    <reviewItem>
      <errorID>796ab6dd-66c3-4ef6-b013-9bdd08632a43</errorID>
      <errorWord>服务的</errorWord>
      <group>L1_Word</group>
      <groupName>字词问题</groupName>
      <ability>L2_Typo</ability>
      <abilityName>字词错误</abilityName>
      <candidateList>
        <item>服务</item>
      </candidateList>
      <explain/>
      <paraID>1AB295FE</paraID>
      <start>46</start>
      <end>48</end>
      <status>modified</status>
      <modifiedWord>服务</modifiedWord>
      <trackRevisions>false</trackRevisions>
    </reviewItem>
    <reviewItem>
      <errorID>558a40e7-b3c0-4236-9726-249f18f0cb7c</errorID>
      <errorWord>内容项目</errorWord>
      <group>L1_Grammar</group>
      <groupName>语法问题</groupName>
      <ability>L2_Grammar</ability>
      <abilityName>语法错误</abilityName>
      <candidateList>
        <item>内容</item>
      </candidateList>
      <explain/>
      <paraID>1AB295FE</paraID>
      <start>48</start>
      <end>52</end>
      <status>ignored</status>
      <modifiedWord/>
      <trackRevisions>false</trackRevisions>
    </reviewItem>
    <reviewItem>
      <errorID>e8ded309-bacb-48b0-bd44-086ed28cd489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772564CA</paraID>
      <start>0</start>
      <end>2</end>
      <status>ignored</status>
      <modifiedWord/>
      <trackRevisions>false</trackRevisions>
    </reviewItem>
    <reviewItem>
      <errorID>e8e38228-c47f-4ed2-9cbf-b44b26f78c9c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4AFE8DC0</paraID>
      <start>0</start>
      <end>2</end>
      <status>ignored</status>
      <modifiedWord/>
      <trackRevisions>false</trackRevisions>
    </reviewItem>
    <reviewItem>
      <errorID>711b641e-e83e-476f-a5a7-541bdc4c434b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533B0F9E</paraID>
      <start>0</start>
      <end>2</end>
      <status>ignored</status>
      <modifiedWord/>
      <trackRevisions>false</trackRevisions>
    </reviewItem>
    <reviewItem>
      <errorID>8e95a575-3b97-4f68-93be-af25484925ce</errorID>
      <errorWord>人员按照国家政策法律法规</errorWord>
      <group>L1_Grammar</group>
      <groupName>语法问题</groupName>
      <ability>L2_Grammar</ability>
      <abilityName>语法错误</abilityName>
      <candidateList>
        <item>人员</item>
      </candidateList>
      <explain/>
      <paraID>533B0F9E</paraID>
      <start>23</start>
      <end>35</end>
      <status>ignored</status>
      <modifiedWord/>
      <trackRevisions>false</trackRevisions>
    </reviewItem>
    <reviewItem>
      <errorID>54d79527-2978-456f-b4b7-57d3128b8814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2591F957</paraID>
      <start>0</start>
      <end>2</end>
      <status>ignored</status>
      <modifiedWord/>
      <trackRevisions>false</trackRevisions>
    </reviewItem>
    <reviewItem>
      <errorID>c4ca7718-65e0-4500-b47e-1ff3349d9faf</errorID>
      <errorWord>中止合同</errorWord>
      <group>L1_Word</group>
      <groupName>字词问题</groupName>
      <ability>L2_Typo</ability>
      <abilityName>字词错误</abilityName>
      <candidateList>
        <item>终止合同</item>
      </candidateList>
      <explain/>
      <paraID>2591F957</paraID>
      <start>113</start>
      <end>117</end>
      <status>modified</status>
      <modifiedWord>终止合同</modifiedWord>
      <trackRevisions>false</trackRevisions>
    </reviewItem>
    <reviewItem>
      <errorID>d60eb62b-89f0-4e21-978d-92b3a6fedbe3</errorID>
      <errorWord>造成的</errorWord>
      <group>L1_Word</group>
      <groupName>字词问题</groupName>
      <ability>L2_Typo</ability>
      <abilityName>字词错误</abilityName>
      <candidateList>
        <item>造成</item>
      </candidateList>
      <explain/>
      <paraID>2591F957</paraID>
      <start>122</start>
      <end>124</end>
      <status>modified</status>
      <modifiedWord>造成</modifiedWord>
      <trackRevisions>false</trackRevisions>
    </reviewItem>
    <reviewItem>
      <errorID>646673c4-5836-40e9-9d24-ab5da4c102a3</errorID>
      <errorWord>应当分</errorWord>
      <group>L1_Word</group>
      <groupName>字词问题</groupName>
      <ability>L2_Typo</ability>
      <abilityName>字词错误</abilityName>
      <candidateList>
        <item>应当</item>
      </candidateList>
      <explain/>
      <paraID>2591F957</paraID>
      <start>131</start>
      <end>133</end>
      <status>modified</status>
      <modifiedWord>应当</modifiedWord>
      <trackRevisions>false</trackRevisions>
    </reviewItem>
    <reviewItem>
      <errorID>cfad06eb-069d-4336-b940-b6432bbd6611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463820B1</paraID>
      <start>0</start>
      <end>2</end>
      <status>ignored</status>
      <modifiedWord/>
      <trackRevisions>false</trackRevisions>
    </reviewItem>
    <reviewItem>
      <errorID>ab8d7bb8-b95e-4743-9940-00d38681b7b9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5580DA44</paraID>
      <start>0</start>
      <end>2</end>
      <status>ignored</status>
      <modifiedWord/>
      <trackRevisions>false</trackRevisions>
    </reviewItem>
    <reviewItem>
      <errorID>d10f53f5-f8d8-43bb-9603-a6c3e399ef70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7B893DCC</paraID>
      <start>0</start>
      <end>2</end>
      <status>ignored</status>
      <modifiedWord/>
      <trackRevisions>false</trackRevisions>
    </reviewItem>
    <reviewItem>
      <errorID>1be4e755-3198-49ad-a657-adec79ef9968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52DA5C2</paraID>
      <start>0</start>
      <end>2</end>
      <status>ignored</status>
      <modifiedWord/>
      <trackRevisions>false</trackRevisions>
    </reviewItem>
    <reviewItem>
      <errorID>432df3a8-d32b-4ba7-b25d-073c15322835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2D7EAF5C</paraID>
      <start>0</start>
      <end>2</end>
      <status>ignored</status>
      <modifiedWord/>
      <trackRevisions>false</trackRevisions>
    </reviewItem>
    <reviewItem>
      <errorID>6a771a16-6eac-4b3c-843f-2c1017222a0d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7528B16F</paraID>
      <start>0</start>
      <end>2</end>
      <status>ignored</status>
      <modifiedWord/>
      <trackRevisions>false</trackRevisions>
    </reviewItem>
    <reviewItem>
      <errorID>918922f7-6ed2-4073-b902-7782f7d1d478</errorID>
      <errorWord>早厕</errorWord>
      <group>L1_Word</group>
      <groupName>字词问题</groupName>
      <ability>L2_Typo</ability>
      <abilityName>字词错误</abilityName>
      <candidateList>
        <item>旱厕</item>
      </candidateList>
      <explain/>
      <paraID>5C81D75E</paraID>
      <start>0</start>
      <end>2</end>
      <status>modified</status>
      <modifiedWord>旱厕</modifiedWord>
      <trackRevisions>false</trackRevisions>
    </reviewItem>
    <reviewItem>
      <errorID>e11f6a79-2ff4-4a6f-b265-cb82c37fb49e</errorID>
      <errorWord>一人非本</errorWord>
      <group>L1_Word</group>
      <groupName>字词问题</groupName>
      <ability>L2_Typo</ability>
      <abilityName>字词错误</abilityName>
      <candidateList>
        <item>一人飞奔</item>
      </candidateList>
      <explain/>
      <paraID>4A3ED3F4</paraID>
      <start>17</start>
      <end>21</end>
      <status>ignored</status>
      <modifiedWord/>
      <trackRevisions>false</trackRevisions>
    </reviewItem>
    <reviewItem>
      <errorID>29becb60-257a-4353-9061-2b5549a16c11</errorID>
      <errorWord>(</errorWord>
      <group>L1_Format</group>
      <groupName>格式问题</groupName>
      <ability>L2_HalfPunc</ability>
      <abilityName>全半角检查</abilityName>
      <candidateList>
        <item>（</item>
      </candidateList>
      <explain>文本全半角错误。</explain>
      <paraID> 5A3FEDD</paraID>
      <start>2</start>
      <end>3</end>
      <status>ignored</status>
      <modifiedWord/>
      <trackRevisions>false</trackRevisions>
    </reviewItem>
    <reviewItem>
      <errorID>e0b650b1-3d66-49b4-9711-9a119c30e45d</errorID>
      <errorWord>)</errorWord>
      <group>L1_Format</group>
      <groupName>格式问题</groupName>
      <ability>L2_HalfPunc</ability>
      <abilityName>全半角检查</abilityName>
      <candidateList>
        <item>）</item>
      </candidateList>
      <explain>文本全半角错误。</explain>
      <paraID> 5A3FEDD</paraID>
      <start>8</start>
      <end>9</end>
      <status>ignored</status>
      <modifiedWord/>
      <trackRevisions>false</trackRevisions>
    </reviewItem>
    <reviewItem>
      <errorID>c20d72bc-f477-4a05-b4bd-863ea8515a26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4A339295</paraID>
      <start>42</start>
      <end>44</end>
      <status>modified</status>
      <modifiedWord>》《</modifiedWord>
      <trackRevisions>false</trackRevisions>
    </reviewItem>
    <reviewItem>
      <errorID>459efabd-d404-4e3f-b4e3-4c289a6fa903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1027E833</paraID>
      <start>0</start>
      <end>2</end>
      <status>ignored</status>
      <modifiedWord/>
      <trackRevisions>false</trackRevisions>
    </reviewItem>
    <reviewItem>
      <errorID>0b53c976-cd0c-4f1c-aee6-5c3c39f0c86b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4385687D</paraID>
      <start>0</start>
      <end>2</end>
      <status>ignored</status>
      <modifiedWord/>
      <trackRevisions>false</trackRevisions>
    </reviewItem>
    <reviewItem>
      <errorID>424116cd-bd87-4b25-a41f-21e1b34e8de5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5C2402A9</paraID>
      <start>0</start>
      <end>2</end>
      <status>ignored</status>
      <modifiedWord/>
      <trackRevisions>false</trackRevisions>
    </reviewItem>
    <reviewItem>
      <errorID>67e9b22a-7f04-403f-8c50-767fd6749311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19234D0B</paraID>
      <start>0</start>
      <end>2</end>
      <status>ignored</status>
      <modifiedWord/>
      <trackRevisions>false</trackRevisions>
    </reviewItem>
    <reviewItem>
      <errorID>131a8514-7fcc-4b77-bc4e-ac9b38fdcd95</errorID>
      <errorWord>权力</errorWord>
      <group>L1_Word</group>
      <groupName>字词问题</groupName>
      <ability>L2_Typo</ability>
      <abilityName>字词错误</abilityName>
      <candidateList>
        <item>权利</item>
      </candidateList>
      <explain/>
      <paraID>19234D0B</paraID>
      <start>38</start>
      <end>40</end>
      <status>modified</status>
      <modifiedWord>权利</modifiedWord>
      <trackRevisions>false</trackRevisions>
    </reviewItem>
    <reviewItem>
      <errorID>4b05773f-ae7b-4399-a001-3e7e31de1589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2D244C7E</paraID>
      <start>0</start>
      <end>2</end>
      <status>ignored</status>
      <modifiedWord/>
      <trackRevisions>false</trackRevisions>
    </reviewItem>
    <reviewItem>
      <errorID>00616ed4-9951-40b6-b514-62efdfa6d0e7</errorID>
      <errorWord>方</errorWord>
      <group>L1_Word</group>
      <groupName>字词问题</groupName>
      <ability>L2_Typo</ability>
      <abilityName>字词错误</abilityName>
      <candidateList>
        <item>方在</item>
      </candidateList>
      <explain/>
      <paraID>2D244C7E</paraID>
      <start>3</start>
      <end>5</end>
      <status>modified</status>
      <modifiedWord>方在</modifiedWord>
      <trackRevisions>false</trackRevisions>
    </reviewItem>
    <reviewItem>
      <errorID>ef804627-74ab-4744-9e6e-101f0408c598</errorID>
      <errorWord>《政府采购法》</errorWord>
      <group>L1_Word</group>
      <groupName>字词问题</groupName>
      <ability>L2_Typo</ability>
      <abilityName>字词错误</abilityName>
      <candidateList>
        <item>《中华人民共和国政府采购法》</item>
      </candidateList>
      <explain/>
      <paraID>2D244C7E</paraID>
      <start>108</start>
      <end>115</end>
      <status>ignored</status>
      <modifiedWord/>
      <trackRevisions>false</trackRevisions>
    </reviewItem>
    <reviewItem>
      <errorID>0ea1a5c6-61f2-423e-ae77-e4538b00f3e5</errorID>
      <errorWord>(</errorWord>
      <group>L1_Format</group>
      <groupName>格式问题</groupName>
      <ability>L2_HalfPunc</ability>
      <abilityName>全半角检查</abilityName>
      <candidateList>
        <item>（</item>
      </candidateList>
      <explain>文本全半角错误。</explain>
      <paraID>1138308A</paraID>
      <start>5</start>
      <end>6</end>
      <status>ignored</status>
      <modifiedWord/>
      <trackRevisions>false</trackRevisions>
    </reviewItem>
    <reviewItem>
      <errorID>f8c8d6f8-863d-42a9-8486-10c65f7615ec</errorID>
      <errorWord>)</errorWord>
      <group>L1_Format</group>
      <groupName>格式问题</groupName>
      <ability>L2_HalfPunc</ability>
      <abilityName>全半角检查</abilityName>
      <candidateList>
        <item>）</item>
      </candidateList>
      <explain>文本全半角错误。</explain>
      <paraID>1138308A</paraID>
      <start>10</start>
      <end>11</end>
      <status>ignored</status>
      <modifiedWord/>
      <trackRevisions>false</trackRevisions>
    </reviewItem>
    <reviewItem>
      <errorID>1ce9895f-7125-4c99-a6b2-70f71bccb744</errorID>
      <errorWord>(</errorWord>
      <group>L1_Format</group>
      <groupName>格式问题</groupName>
      <ability>L2_HalfPunc</ability>
      <abilityName>全半角检查</abilityName>
      <candidateList>
        <item>（</item>
      </candidateList>
      <explain>文本全半角错误。</explain>
      <paraID>770DBC19</paraID>
      <start>6</start>
      <end>7</end>
      <status>ignored</status>
      <modifiedWord/>
      <trackRevisions>false</trackRevisions>
    </reviewItem>
    <reviewItem>
      <errorID>150cf791-8820-4847-9bb5-15858e1e6bc4</errorID>
      <errorWord>)</errorWord>
      <group>L1_Format</group>
      <groupName>格式问题</groupName>
      <ability>L2_HalfPunc</ability>
      <abilityName>全半角检查</abilityName>
      <candidateList>
        <item>）</item>
      </candidateList>
      <explain>文本全半角错误。</explain>
      <paraID>770DBC19</paraID>
      <start>12</start>
      <end>13</end>
      <status>ignored</status>
      <modifiedWord/>
      <trackRevisions>false</trackRevisions>
    </reviewItem>
    <reviewItem>
      <errorID>88fd19ac-30b8-4006-8e09-2932884c4988</errorID>
      <errorWord>《政府采购法》</errorWord>
      <group>L1_Word</group>
      <groupName>字词问题</groupName>
      <ability>L2_Typo</ability>
      <abilityName>字词错误</abilityName>
      <candidateList>
        <item>《中华人民共和国政府采购法》</item>
      </candidateList>
      <explain/>
      <paraID>7A661ECC</paraID>
      <start>4</start>
      <end>11</end>
      <status>ignored</status>
      <modifiedWord/>
      <trackRevisions>false</trackRevisions>
    </reviewItem>
    <reviewItem>
      <errorID>c0c20159-277d-475c-8359-31d7483ed428</errorID>
      <errorWord>所必须的</errorWord>
      <group>L1_Word</group>
      <groupName>字词问题</groupName>
      <ability>L2_Typo</ability>
      <abilityName>字词错误</abilityName>
      <candidateList>
        <item>所必需的</item>
      </candidateList>
      <explain/>
      <paraID> C74724F</paraID>
      <start>11</start>
      <end>15</end>
      <status>modified</status>
      <modifiedWord>所必需的</modifiedWord>
      <trackRevisions>false</trackRevisions>
    </reviewItem>
    <reviewItem>
      <errorID>3c2b25bd-734e-435e-827c-c6b6ef1e8ac1</errorID>
      <errorWord>列入在</errorWord>
      <group>L1_Word</group>
      <groupName>字词问题</groupName>
      <ability>L2_Typo</ability>
      <abilityName>字词错误</abilityName>
      <candidateList>
        <item>列入</item>
      </candidateList>
      <explain/>
      <paraID>27FE864A</paraID>
      <start>6</start>
      <end>9</end>
      <status>ignored</status>
      <modifiedWord/>
      <trackRevisions>false</trackRevisions>
    </reviewItem>
    <reviewItem>
      <errorID>c5229db2-4bd1-44cc-917f-cf8442d1686b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27FE864A</paraID>
      <start>46</start>
      <end>49</end>
      <status>ignored</status>
      <modifiedWord/>
      <trackRevisions>false</trackRevisions>
    </reviewItem>
    <reviewItem>
      <errorID>707d50ff-24fd-4e45-9a1c-24250d97b3e2</errorID>
      <errorWord>(</errorWord>
      <group>L1_Format</group>
      <groupName>格式问题</groupName>
      <ability>L2_HalfPunc</ability>
      <abilityName>全半角检查</abilityName>
      <candidateList>
        <item>（</item>
      </candidateList>
      <explain>文本全半角错误。</explain>
      <paraID>5E42ED45</paraID>
      <start>5</start>
      <end>6</end>
      <status>ignored</status>
      <modifiedWord/>
      <trackRevisions>false</trackRevisions>
    </reviewItem>
    <reviewItem>
      <errorID>727c4a28-9c5b-41b4-8d19-2ad486d95710</errorID>
      <errorWord>)</errorWord>
      <group>L1_Format</group>
      <groupName>格式问题</groupName>
      <ability>L2_HalfPunc</ability>
      <abilityName>全半角检查</abilityName>
      <candidateList>
        <item>）</item>
      </candidateList>
      <explain>文本全半角错误。</explain>
      <paraID>5E42ED45</paraID>
      <start>10</start>
      <end>11</end>
      <status>ignored</status>
      <modifiedWord/>
      <trackRevisions>false</trackRevisions>
    </reviewItem>
    <reviewItem>
      <errorID>95201d10-4b5f-4f45-8cd5-c09d51a7fa63</errorID>
      <errorWord>(</errorWord>
      <group>L1_Format</group>
      <groupName>格式问题</groupName>
      <ability>L2_HalfPunc</ability>
      <abilityName>全半角检查</abilityName>
      <candidateList>
        <item>（</item>
      </candidateList>
      <explain>文本全半角错误。</explain>
      <paraID>2938AFB8</paraID>
      <start>6</start>
      <end>7</end>
      <status>ignored</status>
      <modifiedWord/>
      <trackRevisions>false</trackRevisions>
    </reviewItem>
    <reviewItem>
      <errorID>3af29d8f-33f4-48a8-bb68-8481c1f592b0</errorID>
      <errorWord>)</errorWord>
      <group>L1_Format</group>
      <groupName>格式问题</groupName>
      <ability>L2_HalfPunc</ability>
      <abilityName>全半角检查</abilityName>
      <candidateList>
        <item>）</item>
      </candidateList>
      <explain>文本全半角错误。</explain>
      <paraID>2938AFB8</paraID>
      <start>12</start>
      <end>13</end>
      <status>ignored</status>
      <modifiedWord/>
      <trackRevisions>false</trackRevisions>
    </reviewItem>
    <reviewItem>
      <errorID>85268257-9f73-4ebf-ac76-71a5aa38f6c2</errorID>
      <errorWord>[2020]46号</errorWord>
      <group>L1_Knowledge</group>
      <groupName>知识性问题</groupName>
      <ability>L2_Knowledge</ability>
      <abilityName>其他知识</abilityName>
      <candidateList>
        <item>〔2020〕46号</item>
      </candidateList>
      <explain>发文字号格式错误。</explain>
      <paraID> D07672C</paraID>
      <start>36</start>
      <end>45</end>
      <status>ignored</status>
      <modifiedWord/>
      <trackRevisions>false</trackRevisions>
    </reviewItem>
    <reviewItem>
      <errorID>d225c207-953f-4ac1-b253-90573300f9df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4142457A</paraID>
      <start>0</start>
      <end>2</end>
      <status>ignored</status>
      <modifiedWord/>
      <trackRevisions>false</trackRevisions>
    </reviewItem>
    <reviewItem>
      <errorID>8579d37c-be33-43fb-a50e-5e998f060238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7F3BDA3A</paraID>
      <start>0</start>
      <end>2</end>
      <status>ignored</status>
      <modifiedWord/>
      <trackRevisions>false</trackRevisions>
    </reviewItem>
    <reviewItem>
      <errorID>52ed6cdd-3b01-4ee8-8ee0-770169e49817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43CF2575</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2A758B97-9409-4570-8A8A-01F15BBAFF85}">
  <ds:schemaRefs/>
</ds:datastoreItem>
</file>

<file path=customXml/itemProps2.xml><?xml version="1.0" encoding="utf-8"?>
<ds:datastoreItem xmlns:ds="http://schemas.openxmlformats.org/officeDocument/2006/customXml" ds:itemID="{39df9eac-5639-46ba-a359-a3a22324a45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37</Pages>
  <Words>6201</Words>
  <Characters>6865</Characters>
  <TotalTime>12</TotalTime>
  <ScaleCrop>false</ScaleCrop>
  <LinksUpToDate>false</LinksUpToDate>
  <CharactersWithSpaces>8527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2025-09-24T02:10:00Z</dcterms:created>
  <dc:creator>阙美霞</dc:creator>
  <cp:lastModifiedBy>时来运转</cp:lastModifiedBy>
  <dcterms:modified xsi:type="dcterms:W3CDTF">2026-03-13T06:37:09Z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25E86318E85647DE8C04499AD0661672_13</vt:lpwstr>
  </property>
  <property fmtid="{D5CDD505-2E9C-101B-9397-08002B2CF9AE}" pid="4" name="KSOTemplateDocerSaveRecord">
    <vt:lpwstr>eyJoZGlkIjoiNmViMjZmNWMwYzYzNzZjNzMzYmI0M2RmNDc5NWFjODYiLCJ1c2VySWQiOiIxMDQxMjQ2OTExIn0=</vt:lpwstr>
  </property>
</Properties>
</file>